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202D" w14:textId="1B378A15" w:rsidR="000B383B" w:rsidRPr="008527F8" w:rsidRDefault="009D17CE">
      <w:pPr>
        <w:rPr>
          <w:b/>
          <w:bCs/>
        </w:rPr>
      </w:pPr>
      <w:r w:rsidRPr="008527F8">
        <w:rPr>
          <w:b/>
          <w:bCs/>
        </w:rPr>
        <w:t>Kiosks – Names and Descriptions</w:t>
      </w:r>
      <w:r w:rsidR="008527F8" w:rsidRPr="008527F8">
        <w:rPr>
          <w:b/>
          <w:bCs/>
        </w:rPr>
        <w:t xml:space="preserve"> and resources</w:t>
      </w:r>
    </w:p>
    <w:p w14:paraId="4622CD9D" w14:textId="77777777" w:rsidR="00375FDE" w:rsidRPr="00375FDE" w:rsidRDefault="009D17CE" w:rsidP="009D17CE">
      <w:pPr>
        <w:spacing w:after="0" w:line="240" w:lineRule="auto"/>
        <w:rPr>
          <w:b/>
          <w:bCs/>
          <w:sz w:val="24"/>
          <w:szCs w:val="24"/>
        </w:rPr>
      </w:pPr>
      <w:r w:rsidRPr="00375FDE">
        <w:rPr>
          <w:b/>
          <w:bCs/>
          <w:sz w:val="24"/>
          <w:szCs w:val="24"/>
        </w:rPr>
        <w:t>Shana Bourne – Pensions, Treasury Board Secretariat (Kiosk host)</w:t>
      </w:r>
    </w:p>
    <w:p w14:paraId="004A489E" w14:textId="77777777" w:rsidR="00375FDE" w:rsidRPr="00375FDE" w:rsidRDefault="00375FDE" w:rsidP="00375FDE">
      <w:pPr>
        <w:spacing w:after="0" w:line="240" w:lineRule="auto"/>
        <w:rPr>
          <w:sz w:val="24"/>
          <w:szCs w:val="24"/>
        </w:rPr>
      </w:pPr>
      <w:r w:rsidRPr="00375FDE">
        <w:rPr>
          <w:sz w:val="24"/>
          <w:szCs w:val="24"/>
        </w:rPr>
        <w:t xml:space="preserve">We provide managers with Information and resources related to the public service pension plan and benefit plans.                 </w:t>
      </w:r>
    </w:p>
    <w:p w14:paraId="16031903" w14:textId="32BDF890" w:rsidR="00375FDE" w:rsidRDefault="00000000" w:rsidP="00375FDE">
      <w:pPr>
        <w:spacing w:after="0" w:line="240" w:lineRule="auto"/>
        <w:rPr>
          <w:sz w:val="24"/>
          <w:szCs w:val="24"/>
        </w:rPr>
      </w:pPr>
      <w:hyperlink r:id="rId5" w:history="1">
        <w:r w:rsidR="00375FDE" w:rsidRPr="00375FDE">
          <w:rPr>
            <w:rStyle w:val="Hyperlink"/>
            <w:sz w:val="24"/>
            <w:szCs w:val="24"/>
          </w:rPr>
          <w:t>Canada.ca/pension-benefits</w:t>
        </w:r>
      </w:hyperlink>
      <w:r w:rsidR="00375FDE">
        <w:rPr>
          <w:sz w:val="24"/>
          <w:szCs w:val="24"/>
        </w:rPr>
        <w:t xml:space="preserve"> </w:t>
      </w:r>
    </w:p>
    <w:p w14:paraId="7693933F" w14:textId="77777777" w:rsidR="00375FDE" w:rsidRDefault="00375FDE" w:rsidP="00375FDE">
      <w:pPr>
        <w:spacing w:after="0" w:line="240" w:lineRule="auto"/>
        <w:rPr>
          <w:sz w:val="24"/>
          <w:szCs w:val="24"/>
        </w:rPr>
      </w:pPr>
    </w:p>
    <w:p w14:paraId="58854A5C" w14:textId="797E7659" w:rsidR="00375FDE" w:rsidRPr="00375FDE" w:rsidRDefault="009D17CE" w:rsidP="009D17CE">
      <w:pPr>
        <w:spacing w:after="0" w:line="240" w:lineRule="auto"/>
        <w:rPr>
          <w:b/>
          <w:bCs/>
          <w:sz w:val="24"/>
          <w:szCs w:val="24"/>
        </w:rPr>
      </w:pPr>
      <w:r w:rsidRPr="00375FDE">
        <w:rPr>
          <w:b/>
          <w:bCs/>
          <w:sz w:val="24"/>
          <w:szCs w:val="24"/>
        </w:rPr>
        <w:t xml:space="preserve">Parham </w:t>
      </w:r>
      <w:proofErr w:type="spellStart"/>
      <w:r w:rsidRPr="00375FDE">
        <w:rPr>
          <w:b/>
          <w:bCs/>
          <w:sz w:val="24"/>
          <w:szCs w:val="24"/>
        </w:rPr>
        <w:t>Khajeh</w:t>
      </w:r>
      <w:proofErr w:type="spellEnd"/>
      <w:r w:rsidRPr="00375FDE">
        <w:rPr>
          <w:b/>
          <w:bCs/>
          <w:sz w:val="24"/>
          <w:szCs w:val="24"/>
        </w:rPr>
        <w:t xml:space="preserve"> Naini – </w:t>
      </w:r>
      <w:r w:rsidR="009B6037" w:rsidRPr="009B6037">
        <w:rPr>
          <w:b/>
          <w:bCs/>
          <w:sz w:val="24"/>
          <w:szCs w:val="24"/>
        </w:rPr>
        <w:t>Office of the Public Sector Integrity Commissioner of Canada</w:t>
      </w:r>
      <w:r w:rsidR="009B6037" w:rsidRPr="00375FDE">
        <w:rPr>
          <w:b/>
          <w:bCs/>
          <w:sz w:val="24"/>
          <w:szCs w:val="24"/>
        </w:rPr>
        <w:t xml:space="preserve"> </w:t>
      </w:r>
      <w:r w:rsidRPr="00375FDE">
        <w:rPr>
          <w:b/>
          <w:bCs/>
          <w:sz w:val="24"/>
          <w:szCs w:val="24"/>
        </w:rPr>
        <w:t>(Kiosk host)</w:t>
      </w:r>
    </w:p>
    <w:p w14:paraId="72A50EEB" w14:textId="77777777" w:rsidR="0090091C" w:rsidRDefault="0090091C" w:rsidP="00375FDE">
      <w:pPr>
        <w:spacing w:after="0" w:line="240" w:lineRule="auto"/>
        <w:rPr>
          <w:sz w:val="24"/>
          <w:szCs w:val="24"/>
        </w:rPr>
      </w:pPr>
      <w:r w:rsidRPr="0090091C">
        <w:rPr>
          <w:sz w:val="24"/>
          <w:szCs w:val="24"/>
          <w:lang w:val="fr-CA"/>
        </w:rPr>
        <w:t xml:space="preserve">The Public Service Commission (PSC) safeguards the integrity of staffing and the non-partisan nature of the public service. </w:t>
      </w:r>
      <w:r w:rsidRPr="0090091C">
        <w:rPr>
          <w:sz w:val="24"/>
          <w:szCs w:val="24"/>
        </w:rPr>
        <w:t>In this respect, the PSC works closely with government but is independent from ministerial direction and is accountable to Parliament.</w:t>
      </w:r>
      <w:r w:rsidRPr="0090091C">
        <w:rPr>
          <w:sz w:val="24"/>
          <w:szCs w:val="24"/>
        </w:rPr>
        <w:t xml:space="preserve"> </w:t>
      </w:r>
      <w:r>
        <w:rPr>
          <w:sz w:val="24"/>
          <w:szCs w:val="24"/>
        </w:rPr>
        <w:t xml:space="preserve"> </w:t>
      </w:r>
    </w:p>
    <w:p w14:paraId="4977B69A" w14:textId="77758610" w:rsidR="00375FDE" w:rsidRPr="00375FDE" w:rsidRDefault="00375FDE" w:rsidP="00375FDE">
      <w:pPr>
        <w:spacing w:after="0" w:line="240" w:lineRule="auto"/>
        <w:rPr>
          <w:sz w:val="24"/>
          <w:szCs w:val="24"/>
        </w:rPr>
      </w:pPr>
      <w:r w:rsidRPr="0090091C">
        <w:rPr>
          <w:sz w:val="24"/>
          <w:szCs w:val="24"/>
        </w:rPr>
        <w:t>Public</w:t>
      </w:r>
      <w:r w:rsidRPr="00375FDE">
        <w:rPr>
          <w:sz w:val="24"/>
          <w:szCs w:val="24"/>
        </w:rPr>
        <w:t xml:space="preserve"> Servants Disclosure Protection Act - </w:t>
      </w:r>
      <w:hyperlink r:id="rId6" w:history="1">
        <w:r w:rsidRPr="00AE0333">
          <w:rPr>
            <w:rStyle w:val="Hyperlink"/>
            <w:sz w:val="24"/>
            <w:szCs w:val="24"/>
          </w:rPr>
          <w:t>https://laws-lois.justice.gc.ca/eng/acts/p-31.9/FullText.html</w:t>
        </w:r>
      </w:hyperlink>
      <w:r>
        <w:rPr>
          <w:sz w:val="24"/>
          <w:szCs w:val="24"/>
        </w:rPr>
        <w:t xml:space="preserve"> </w:t>
      </w:r>
    </w:p>
    <w:p w14:paraId="10A509C4" w14:textId="321C73E4" w:rsidR="00375FDE" w:rsidRPr="00375FDE" w:rsidRDefault="00375FDE" w:rsidP="00375FDE">
      <w:pPr>
        <w:spacing w:after="0" w:line="240" w:lineRule="auto"/>
        <w:rPr>
          <w:sz w:val="24"/>
          <w:szCs w:val="24"/>
          <w:lang w:val="fr-CA"/>
        </w:rPr>
      </w:pPr>
      <w:r w:rsidRPr="00375FDE">
        <w:rPr>
          <w:sz w:val="24"/>
          <w:szCs w:val="24"/>
          <w:lang w:val="fr-CA"/>
        </w:rPr>
        <w:t xml:space="preserve">Loi sur la protection des fonctionnaires divulgateurs d’actes répréhensibles - </w:t>
      </w:r>
      <w:hyperlink r:id="rId7" w:history="1">
        <w:r w:rsidRPr="00AE0333">
          <w:rPr>
            <w:rStyle w:val="Hyperlink"/>
            <w:sz w:val="24"/>
            <w:szCs w:val="24"/>
            <w:lang w:val="fr-CA"/>
          </w:rPr>
          <w:t>https://laws-lois.justice.gc.ca/fra/lois/p-31.9/TexteComplet.html</w:t>
        </w:r>
      </w:hyperlink>
      <w:r>
        <w:rPr>
          <w:sz w:val="24"/>
          <w:szCs w:val="24"/>
          <w:lang w:val="fr-CA"/>
        </w:rPr>
        <w:t xml:space="preserve"> </w:t>
      </w:r>
    </w:p>
    <w:p w14:paraId="2674532F" w14:textId="77777777" w:rsidR="00375FDE" w:rsidRPr="00375FDE" w:rsidRDefault="00375FDE" w:rsidP="00375FDE">
      <w:pPr>
        <w:spacing w:after="0" w:line="240" w:lineRule="auto"/>
        <w:rPr>
          <w:sz w:val="24"/>
          <w:szCs w:val="24"/>
          <w:lang w:val="fr-CA"/>
        </w:rPr>
      </w:pPr>
    </w:p>
    <w:p w14:paraId="57A807A4" w14:textId="2309698C" w:rsidR="00375FDE" w:rsidRPr="00375FDE" w:rsidRDefault="00375FDE" w:rsidP="00375FDE">
      <w:pPr>
        <w:spacing w:after="0" w:line="240" w:lineRule="auto"/>
        <w:rPr>
          <w:sz w:val="24"/>
          <w:szCs w:val="24"/>
        </w:rPr>
      </w:pPr>
      <w:r w:rsidRPr="00375FDE">
        <w:rPr>
          <w:sz w:val="24"/>
          <w:szCs w:val="24"/>
        </w:rPr>
        <w:t xml:space="preserve">Submit a protected disclosure - </w:t>
      </w:r>
      <w:hyperlink r:id="rId8" w:history="1">
        <w:r w:rsidRPr="00AE0333">
          <w:rPr>
            <w:rStyle w:val="Hyperlink"/>
            <w:sz w:val="24"/>
            <w:szCs w:val="24"/>
          </w:rPr>
          <w:t>https://psic-ispc.gc.ca/en/online-forms</w:t>
        </w:r>
      </w:hyperlink>
      <w:r>
        <w:rPr>
          <w:sz w:val="24"/>
          <w:szCs w:val="24"/>
        </w:rPr>
        <w:t xml:space="preserve"> </w:t>
      </w:r>
    </w:p>
    <w:p w14:paraId="643A090D" w14:textId="75A7FD74" w:rsidR="00375FDE" w:rsidRPr="00375FDE" w:rsidRDefault="00375FDE" w:rsidP="00375FDE">
      <w:pPr>
        <w:spacing w:after="0" w:line="240" w:lineRule="auto"/>
        <w:rPr>
          <w:sz w:val="24"/>
          <w:szCs w:val="24"/>
          <w:lang w:val="fr-CA"/>
        </w:rPr>
      </w:pPr>
      <w:r w:rsidRPr="00375FDE">
        <w:rPr>
          <w:sz w:val="24"/>
          <w:szCs w:val="24"/>
          <w:lang w:val="fr-CA"/>
        </w:rPr>
        <w:t xml:space="preserve">Pour faire une divulgation protégée - </w:t>
      </w:r>
      <w:hyperlink r:id="rId9" w:history="1">
        <w:r w:rsidRPr="00AE0333">
          <w:rPr>
            <w:rStyle w:val="Hyperlink"/>
            <w:sz w:val="24"/>
            <w:szCs w:val="24"/>
            <w:lang w:val="fr-CA"/>
          </w:rPr>
          <w:t>https://psic-ispc.gc.ca/fr/formulaires-en-ligne</w:t>
        </w:r>
      </w:hyperlink>
      <w:r>
        <w:rPr>
          <w:sz w:val="24"/>
          <w:szCs w:val="24"/>
          <w:lang w:val="fr-CA"/>
        </w:rPr>
        <w:t xml:space="preserve"> </w:t>
      </w:r>
    </w:p>
    <w:p w14:paraId="217A15D6" w14:textId="77777777" w:rsidR="00375FDE" w:rsidRPr="00375FDE" w:rsidRDefault="00375FDE" w:rsidP="00375FDE">
      <w:pPr>
        <w:spacing w:after="0" w:line="240" w:lineRule="auto"/>
        <w:rPr>
          <w:sz w:val="24"/>
          <w:szCs w:val="24"/>
          <w:lang w:val="fr-CA"/>
        </w:rPr>
      </w:pPr>
    </w:p>
    <w:p w14:paraId="63A46B9C" w14:textId="02406BBD" w:rsidR="00375FDE" w:rsidRPr="00375FDE" w:rsidRDefault="00375FDE" w:rsidP="00375FDE">
      <w:pPr>
        <w:spacing w:after="0" w:line="240" w:lineRule="auto"/>
        <w:rPr>
          <w:sz w:val="24"/>
          <w:szCs w:val="24"/>
        </w:rPr>
      </w:pPr>
      <w:r w:rsidRPr="00375FDE">
        <w:rPr>
          <w:sz w:val="24"/>
          <w:szCs w:val="24"/>
        </w:rPr>
        <w:t xml:space="preserve">Read our case reports of findings - </w:t>
      </w:r>
      <w:hyperlink r:id="rId10" w:history="1">
        <w:r w:rsidRPr="00AE0333">
          <w:rPr>
            <w:rStyle w:val="Hyperlink"/>
            <w:sz w:val="24"/>
            <w:szCs w:val="24"/>
          </w:rPr>
          <w:t>https://psic-ispc.gc.ca/en/case-reports</w:t>
        </w:r>
      </w:hyperlink>
      <w:r>
        <w:rPr>
          <w:sz w:val="24"/>
          <w:szCs w:val="24"/>
        </w:rPr>
        <w:t xml:space="preserve"> </w:t>
      </w:r>
    </w:p>
    <w:p w14:paraId="72FD5075" w14:textId="7663D78A" w:rsidR="00375FDE" w:rsidRDefault="00375FDE" w:rsidP="00375FDE">
      <w:pPr>
        <w:spacing w:after="0" w:line="240" w:lineRule="auto"/>
        <w:rPr>
          <w:sz w:val="24"/>
          <w:szCs w:val="24"/>
          <w:lang w:val="fr-CA"/>
        </w:rPr>
      </w:pPr>
      <w:r w:rsidRPr="00375FDE">
        <w:rPr>
          <w:sz w:val="24"/>
          <w:szCs w:val="24"/>
          <w:lang w:val="fr-CA"/>
        </w:rPr>
        <w:t xml:space="preserve">Pour en apprendre sur les conclusions dans le cadre de nos enquêtes </w:t>
      </w:r>
      <w:r>
        <w:rPr>
          <w:sz w:val="24"/>
          <w:szCs w:val="24"/>
          <w:lang w:val="fr-CA"/>
        </w:rPr>
        <w:t>–</w:t>
      </w:r>
      <w:r w:rsidRPr="00375FDE">
        <w:rPr>
          <w:sz w:val="24"/>
          <w:szCs w:val="24"/>
          <w:lang w:val="fr-CA"/>
        </w:rPr>
        <w:t xml:space="preserve"> </w:t>
      </w:r>
    </w:p>
    <w:p w14:paraId="082A66AF" w14:textId="77777777" w:rsidR="00375FDE" w:rsidRDefault="00000000" w:rsidP="00375FDE">
      <w:pPr>
        <w:spacing w:after="0" w:line="240" w:lineRule="auto"/>
        <w:rPr>
          <w:sz w:val="24"/>
          <w:szCs w:val="24"/>
          <w:lang w:val="fr-CA"/>
        </w:rPr>
      </w:pPr>
      <w:hyperlink r:id="rId11" w:history="1">
        <w:r w:rsidR="00375FDE" w:rsidRPr="00AE0333">
          <w:rPr>
            <w:rStyle w:val="Hyperlink"/>
            <w:sz w:val="24"/>
            <w:szCs w:val="24"/>
            <w:lang w:val="fr-CA"/>
          </w:rPr>
          <w:t>https://psic-ispc.gc.ca/fr/rapports-sur-les-cas</w:t>
        </w:r>
      </w:hyperlink>
      <w:r w:rsidR="00375FDE">
        <w:rPr>
          <w:sz w:val="24"/>
          <w:szCs w:val="24"/>
          <w:lang w:val="fr-CA"/>
        </w:rPr>
        <w:t xml:space="preserve"> </w:t>
      </w:r>
    </w:p>
    <w:p w14:paraId="0A53C4C7" w14:textId="6DD464C2" w:rsidR="00375FDE" w:rsidRPr="00375FDE" w:rsidRDefault="00375FDE" w:rsidP="00375FDE">
      <w:pPr>
        <w:spacing w:after="0" w:line="240" w:lineRule="auto"/>
        <w:rPr>
          <w:sz w:val="24"/>
          <w:szCs w:val="24"/>
          <w:lang w:val="fr-CA"/>
        </w:rPr>
      </w:pPr>
      <w:r>
        <w:rPr>
          <w:sz w:val="24"/>
          <w:szCs w:val="24"/>
          <w:lang w:val="fr-CA"/>
        </w:rPr>
        <w:t xml:space="preserve"> </w:t>
      </w:r>
    </w:p>
    <w:p w14:paraId="72EF8E5A" w14:textId="2F1F22C2" w:rsidR="009D17CE" w:rsidRPr="00375FDE" w:rsidRDefault="009D17CE" w:rsidP="009D17CE">
      <w:pPr>
        <w:spacing w:after="0" w:line="240" w:lineRule="auto"/>
        <w:rPr>
          <w:b/>
          <w:bCs/>
          <w:sz w:val="24"/>
          <w:szCs w:val="24"/>
        </w:rPr>
      </w:pPr>
      <w:r w:rsidRPr="00375FDE">
        <w:rPr>
          <w:b/>
          <w:bCs/>
          <w:sz w:val="24"/>
          <w:szCs w:val="24"/>
        </w:rPr>
        <w:t>Janel Smith – Institute of Public Administration of Canada (Kiosk host)</w:t>
      </w:r>
    </w:p>
    <w:p w14:paraId="6B350D6D" w14:textId="77777777" w:rsidR="009D17CE" w:rsidRPr="00375FDE" w:rsidRDefault="009D17CE" w:rsidP="009D17CE">
      <w:pPr>
        <w:spacing w:after="0" w:line="240" w:lineRule="auto"/>
        <w:rPr>
          <w:b/>
          <w:bCs/>
          <w:sz w:val="24"/>
          <w:szCs w:val="24"/>
        </w:rPr>
      </w:pPr>
      <w:r w:rsidRPr="00375FDE">
        <w:rPr>
          <w:b/>
          <w:bCs/>
          <w:sz w:val="24"/>
          <w:szCs w:val="24"/>
        </w:rPr>
        <w:t>Michèle Anderson – Institute of Public Administration of Canada (Kiosk host)</w:t>
      </w:r>
    </w:p>
    <w:p w14:paraId="620DF1C3" w14:textId="77777777" w:rsidR="003304A0" w:rsidRDefault="00F818BB" w:rsidP="00F818BB">
      <w:pPr>
        <w:spacing w:after="0" w:line="240" w:lineRule="auto"/>
        <w:rPr>
          <w:sz w:val="24"/>
          <w:szCs w:val="24"/>
        </w:rPr>
      </w:pPr>
      <w:r>
        <w:rPr>
          <w:sz w:val="24"/>
          <w:szCs w:val="24"/>
        </w:rPr>
        <w:t xml:space="preserve">The </w:t>
      </w:r>
      <w:r w:rsidRPr="00375FDE">
        <w:rPr>
          <w:sz w:val="24"/>
          <w:szCs w:val="24"/>
        </w:rPr>
        <w:t xml:space="preserve">Institute of Public Administration of Canada (IPAC) is Canada’s leading professional organization supporting excellence in the country’s public sector since 1947, and is a recognized leader in thought leadership, training, knowledge sharing and outreach. </w:t>
      </w:r>
    </w:p>
    <w:p w14:paraId="311BC928" w14:textId="7F6F67F1" w:rsidR="00F818BB" w:rsidRDefault="003304A0" w:rsidP="00F818BB">
      <w:pPr>
        <w:spacing w:after="0" w:line="240" w:lineRule="auto"/>
        <w:rPr>
          <w:sz w:val="24"/>
          <w:szCs w:val="24"/>
        </w:rPr>
      </w:pPr>
      <w:r>
        <w:rPr>
          <w:sz w:val="24"/>
          <w:szCs w:val="24"/>
        </w:rPr>
        <w:t>The Toronto Region Chapter of IPAC runs an awards program, a mentorship program and</w:t>
      </w:r>
      <w:r w:rsidR="00F818BB" w:rsidRPr="00375FDE">
        <w:rPr>
          <w:sz w:val="24"/>
          <w:szCs w:val="24"/>
        </w:rPr>
        <w:t xml:space="preserve"> organizes topical events that address current issues in public policy and administration</w:t>
      </w:r>
      <w:r w:rsidR="00F818BB">
        <w:rPr>
          <w:sz w:val="24"/>
          <w:szCs w:val="24"/>
        </w:rPr>
        <w:t xml:space="preserve">, bringing together public servants from the 3 levels of government and the broader public sector. This includes </w:t>
      </w:r>
      <w:r w:rsidR="00F818BB" w:rsidRPr="00375FDE">
        <w:rPr>
          <w:sz w:val="24"/>
          <w:szCs w:val="24"/>
        </w:rPr>
        <w:t xml:space="preserve">hosting </w:t>
      </w:r>
      <w:r w:rsidR="00F818BB">
        <w:rPr>
          <w:sz w:val="24"/>
          <w:szCs w:val="24"/>
        </w:rPr>
        <w:t>IPAC Toronto’s flagship event, the</w:t>
      </w:r>
      <w:r w:rsidR="00F818BB" w:rsidRPr="00375FDE">
        <w:rPr>
          <w:sz w:val="24"/>
          <w:szCs w:val="24"/>
        </w:rPr>
        <w:t xml:space="preserve"> Emerging Leaders </w:t>
      </w:r>
      <w:r w:rsidR="00F818BB">
        <w:rPr>
          <w:sz w:val="24"/>
          <w:szCs w:val="24"/>
        </w:rPr>
        <w:t>C</w:t>
      </w:r>
      <w:r w:rsidR="00F818BB" w:rsidRPr="00375FDE">
        <w:rPr>
          <w:sz w:val="24"/>
          <w:szCs w:val="24"/>
        </w:rPr>
        <w:t>onference</w:t>
      </w:r>
      <w:r w:rsidR="00F818BB">
        <w:rPr>
          <w:sz w:val="24"/>
          <w:szCs w:val="24"/>
        </w:rPr>
        <w:t>, a hybrid conference for</w:t>
      </w:r>
      <w:r w:rsidR="00F818BB" w:rsidRPr="00375FDE">
        <w:rPr>
          <w:sz w:val="24"/>
          <w:szCs w:val="24"/>
        </w:rPr>
        <w:t xml:space="preserve"> early to mid-career public servants.</w:t>
      </w:r>
    </w:p>
    <w:p w14:paraId="46A7AD59" w14:textId="1789DF2F" w:rsidR="00375FDE" w:rsidRDefault="003304A0" w:rsidP="009D17CE">
      <w:pPr>
        <w:spacing w:after="0" w:line="240" w:lineRule="auto"/>
        <w:rPr>
          <w:sz w:val="24"/>
          <w:szCs w:val="24"/>
        </w:rPr>
      </w:pPr>
      <w:r>
        <w:rPr>
          <w:sz w:val="24"/>
          <w:szCs w:val="24"/>
        </w:rPr>
        <w:t>Come to the kiosk to learn about t</w:t>
      </w:r>
      <w:r w:rsidR="00F818BB">
        <w:rPr>
          <w:sz w:val="24"/>
          <w:szCs w:val="24"/>
        </w:rPr>
        <w:t xml:space="preserve">he programming offered by </w:t>
      </w:r>
      <w:r>
        <w:rPr>
          <w:sz w:val="24"/>
          <w:szCs w:val="24"/>
        </w:rPr>
        <w:t xml:space="preserve">IPAC Toronto and how </w:t>
      </w:r>
      <w:r w:rsidR="00375FDE" w:rsidRPr="00375FDE">
        <w:rPr>
          <w:sz w:val="24"/>
          <w:szCs w:val="24"/>
        </w:rPr>
        <w:t>managers and staff</w:t>
      </w:r>
      <w:r>
        <w:rPr>
          <w:sz w:val="24"/>
          <w:szCs w:val="24"/>
        </w:rPr>
        <w:t xml:space="preserve"> can benefit through joining the IPAC community!</w:t>
      </w:r>
      <w:r w:rsidR="00375FDE" w:rsidRPr="00375FDE">
        <w:rPr>
          <w:sz w:val="24"/>
          <w:szCs w:val="24"/>
        </w:rPr>
        <w:t xml:space="preserve"> </w:t>
      </w:r>
    </w:p>
    <w:p w14:paraId="0D959B09" w14:textId="77777777" w:rsidR="008527F8" w:rsidRDefault="00000000" w:rsidP="009D17CE">
      <w:pPr>
        <w:spacing w:after="0" w:line="240" w:lineRule="auto"/>
        <w:rPr>
          <w:sz w:val="24"/>
          <w:szCs w:val="24"/>
        </w:rPr>
      </w:pPr>
      <w:hyperlink r:id="rId12" w:history="1">
        <w:r w:rsidR="008527F8" w:rsidRPr="00AE0333">
          <w:rPr>
            <w:rStyle w:val="Hyperlink"/>
            <w:sz w:val="24"/>
            <w:szCs w:val="24"/>
          </w:rPr>
          <w:t>https://ipac.ca/Toronto</w:t>
        </w:r>
      </w:hyperlink>
      <w:r w:rsidR="008527F8">
        <w:rPr>
          <w:sz w:val="24"/>
          <w:szCs w:val="24"/>
        </w:rPr>
        <w:t xml:space="preserve"> </w:t>
      </w:r>
    </w:p>
    <w:p w14:paraId="48DD3574" w14:textId="77777777" w:rsidR="008527F8" w:rsidRDefault="008527F8" w:rsidP="009D17CE">
      <w:pPr>
        <w:spacing w:after="0" w:line="240" w:lineRule="auto"/>
        <w:rPr>
          <w:sz w:val="24"/>
          <w:szCs w:val="24"/>
        </w:rPr>
      </w:pPr>
    </w:p>
    <w:p w14:paraId="6D50FCD1" w14:textId="3F6961E4" w:rsidR="009D17CE" w:rsidRPr="00375FDE" w:rsidRDefault="009D17CE" w:rsidP="009D17CE">
      <w:pPr>
        <w:spacing w:after="0" w:line="240" w:lineRule="auto"/>
        <w:rPr>
          <w:b/>
          <w:bCs/>
          <w:sz w:val="24"/>
          <w:szCs w:val="24"/>
        </w:rPr>
      </w:pPr>
      <w:r w:rsidRPr="00375FDE">
        <w:rPr>
          <w:b/>
          <w:bCs/>
          <w:sz w:val="24"/>
          <w:szCs w:val="24"/>
        </w:rPr>
        <w:t xml:space="preserve">Natalia </w:t>
      </w:r>
      <w:proofErr w:type="spellStart"/>
      <w:r w:rsidRPr="00375FDE">
        <w:rPr>
          <w:b/>
          <w:bCs/>
          <w:sz w:val="24"/>
          <w:szCs w:val="24"/>
        </w:rPr>
        <w:t>Preiano</w:t>
      </w:r>
      <w:proofErr w:type="spellEnd"/>
      <w:r w:rsidRPr="00375FDE">
        <w:rPr>
          <w:b/>
          <w:bCs/>
          <w:sz w:val="24"/>
          <w:szCs w:val="24"/>
        </w:rPr>
        <w:t xml:space="preserve"> – Public Service Commission (Kiosk host)</w:t>
      </w:r>
    </w:p>
    <w:p w14:paraId="15C91E11" w14:textId="013D8C5D" w:rsidR="009D17CE" w:rsidRDefault="00375FDE" w:rsidP="009D17CE">
      <w:pPr>
        <w:spacing w:after="0" w:line="240" w:lineRule="auto"/>
        <w:rPr>
          <w:sz w:val="24"/>
          <w:szCs w:val="24"/>
        </w:rPr>
      </w:pPr>
      <w:r w:rsidRPr="00375FDE">
        <w:rPr>
          <w:sz w:val="24"/>
          <w:szCs w:val="24"/>
        </w:rPr>
        <w:t>the Public Service Commission (PSC) safeguards the integrity of staffing and the non-partisan nature of the public service. In this respect, the PSC works closely with government but is independent from ministerial direction and is accountable to Parliament.</w:t>
      </w:r>
    </w:p>
    <w:p w14:paraId="477C69CE" w14:textId="1DA34259" w:rsidR="00375FDE" w:rsidRDefault="00000000" w:rsidP="009D17CE">
      <w:pPr>
        <w:spacing w:after="0" w:line="240" w:lineRule="auto"/>
        <w:rPr>
          <w:sz w:val="24"/>
          <w:szCs w:val="24"/>
        </w:rPr>
      </w:pPr>
      <w:hyperlink r:id="rId13" w:history="1">
        <w:r w:rsidR="008527F8" w:rsidRPr="00AE0333">
          <w:rPr>
            <w:rStyle w:val="Hyperlink"/>
            <w:sz w:val="24"/>
            <w:szCs w:val="24"/>
          </w:rPr>
          <w:t>https://www.canada.ca/en/public-service-commission.html</w:t>
        </w:r>
      </w:hyperlink>
      <w:r w:rsidR="008527F8">
        <w:rPr>
          <w:sz w:val="24"/>
          <w:szCs w:val="24"/>
        </w:rPr>
        <w:t xml:space="preserve"> </w:t>
      </w:r>
    </w:p>
    <w:p w14:paraId="5D2B0A90" w14:textId="77777777" w:rsidR="008527F8" w:rsidRPr="009D17CE" w:rsidRDefault="008527F8" w:rsidP="009D17CE">
      <w:pPr>
        <w:spacing w:after="0" w:line="240" w:lineRule="auto"/>
        <w:rPr>
          <w:sz w:val="24"/>
          <w:szCs w:val="24"/>
        </w:rPr>
      </w:pPr>
    </w:p>
    <w:p w14:paraId="56FFBF42" w14:textId="77777777" w:rsidR="009D17CE" w:rsidRPr="009D17CE" w:rsidRDefault="009D17CE" w:rsidP="009D17CE">
      <w:pPr>
        <w:spacing w:after="0" w:line="240" w:lineRule="auto"/>
        <w:rPr>
          <w:b/>
          <w:bCs/>
          <w:sz w:val="24"/>
          <w:szCs w:val="24"/>
        </w:rPr>
      </w:pPr>
      <w:r w:rsidRPr="009D17CE">
        <w:rPr>
          <w:b/>
          <w:bCs/>
          <w:sz w:val="24"/>
          <w:szCs w:val="24"/>
        </w:rPr>
        <w:t>Zoe Fulton – Knowledge Circle for Indigenous Inclusion (Kiosk host)</w:t>
      </w:r>
    </w:p>
    <w:p w14:paraId="5C5B80F3" w14:textId="77777777" w:rsidR="009D17CE" w:rsidRPr="009D17CE" w:rsidRDefault="009D17CE" w:rsidP="009D17CE">
      <w:pPr>
        <w:spacing w:after="0" w:line="240" w:lineRule="auto"/>
        <w:rPr>
          <w:sz w:val="24"/>
          <w:szCs w:val="24"/>
        </w:rPr>
      </w:pPr>
      <w:r w:rsidRPr="009D17CE">
        <w:rPr>
          <w:sz w:val="24"/>
          <w:szCs w:val="24"/>
        </w:rPr>
        <w:t>Indigenous Career Navigator Program-The Correctional Services of Canada</w:t>
      </w:r>
    </w:p>
    <w:p w14:paraId="6154974E" w14:textId="77777777" w:rsidR="009D17CE" w:rsidRPr="009D17CE" w:rsidRDefault="009D17CE" w:rsidP="009D17CE">
      <w:pPr>
        <w:spacing w:after="0" w:line="240" w:lineRule="auto"/>
        <w:rPr>
          <w:sz w:val="24"/>
          <w:szCs w:val="24"/>
          <w:u w:val="single"/>
        </w:rPr>
      </w:pPr>
      <w:r w:rsidRPr="009D17CE">
        <w:rPr>
          <w:sz w:val="24"/>
          <w:szCs w:val="24"/>
          <w:u w:val="single"/>
        </w:rPr>
        <w:t>The ICNP has two main and interrelated objectives:</w:t>
      </w:r>
    </w:p>
    <w:p w14:paraId="219E2728" w14:textId="77777777" w:rsidR="009D17CE" w:rsidRPr="009D17CE" w:rsidRDefault="009D17CE" w:rsidP="009D17CE">
      <w:pPr>
        <w:pStyle w:val="ListParagraph"/>
        <w:numPr>
          <w:ilvl w:val="0"/>
          <w:numId w:val="4"/>
        </w:numPr>
        <w:spacing w:after="0" w:line="240" w:lineRule="auto"/>
        <w:rPr>
          <w:sz w:val="24"/>
          <w:szCs w:val="24"/>
        </w:rPr>
      </w:pPr>
      <w:r w:rsidRPr="009D17CE">
        <w:rPr>
          <w:sz w:val="24"/>
          <w:szCs w:val="24"/>
        </w:rPr>
        <w:t>Support Indigenous employees working across Canada in all Federal Government Departments and Agencies navigate their careers by providing advice and guidance on recruitment, retention and advancement</w:t>
      </w:r>
    </w:p>
    <w:p w14:paraId="5388F7F6" w14:textId="7B210607" w:rsidR="009D17CE" w:rsidRDefault="009D17CE" w:rsidP="009D17CE">
      <w:pPr>
        <w:pStyle w:val="ListParagraph"/>
        <w:numPr>
          <w:ilvl w:val="0"/>
          <w:numId w:val="4"/>
        </w:numPr>
        <w:spacing w:after="0" w:line="240" w:lineRule="auto"/>
        <w:rPr>
          <w:sz w:val="24"/>
          <w:szCs w:val="24"/>
        </w:rPr>
      </w:pPr>
      <w:r w:rsidRPr="009D17CE">
        <w:rPr>
          <w:sz w:val="24"/>
          <w:szCs w:val="24"/>
        </w:rPr>
        <w:t>Assist departmental hiring managers looking for advice on how to support Indigenous employees with their career path as well as help them find their right fit Indigenous candidates</w:t>
      </w:r>
    </w:p>
    <w:p w14:paraId="64DD78FA" w14:textId="77777777" w:rsidR="009D17CE" w:rsidRPr="009D17CE" w:rsidRDefault="009D17CE" w:rsidP="009D17CE">
      <w:pPr>
        <w:pStyle w:val="ListParagraph"/>
        <w:spacing w:after="0" w:line="240" w:lineRule="auto"/>
        <w:rPr>
          <w:sz w:val="24"/>
          <w:szCs w:val="24"/>
        </w:rPr>
      </w:pPr>
    </w:p>
    <w:p w14:paraId="2C591F05" w14:textId="77777777" w:rsidR="009D17CE" w:rsidRPr="00375FDE" w:rsidRDefault="009D17CE" w:rsidP="009D17CE">
      <w:pPr>
        <w:spacing w:after="0" w:line="240" w:lineRule="auto"/>
        <w:rPr>
          <w:b/>
          <w:bCs/>
          <w:sz w:val="24"/>
          <w:szCs w:val="24"/>
        </w:rPr>
      </w:pPr>
      <w:r w:rsidRPr="00375FDE">
        <w:rPr>
          <w:b/>
          <w:bCs/>
          <w:sz w:val="24"/>
          <w:szCs w:val="24"/>
        </w:rPr>
        <w:t>Sancho Angulo – Infinity Network (Kiosk host)</w:t>
      </w:r>
    </w:p>
    <w:p w14:paraId="7221B04A" w14:textId="77777777" w:rsidR="00375FDE" w:rsidRPr="00375FDE" w:rsidRDefault="00375FDE" w:rsidP="00375FDE">
      <w:pPr>
        <w:spacing w:after="0" w:line="240" w:lineRule="auto"/>
        <w:rPr>
          <w:sz w:val="24"/>
          <w:szCs w:val="24"/>
        </w:rPr>
      </w:pPr>
      <w:r w:rsidRPr="00375FDE">
        <w:rPr>
          <w:sz w:val="24"/>
          <w:szCs w:val="24"/>
        </w:rPr>
        <w:t>Infinity is an interdepartmental professionals’ network founded by and for neurodivergent federal public servants, encompassing those with neurodevelopmental conditions such as autism spectrum disorder (ASD), attention deficit hyperactivity disorder (ADHD), Tourette’s syndrome, dyslexia, and dysgraphia. Focused on promoting respect for neurodiversity in the workplace, Infinity looks to connect empower, and drive personal and professional growth among current and aspiring neurodivergent public servants through:</w:t>
      </w:r>
    </w:p>
    <w:p w14:paraId="1174FB66" w14:textId="77777777" w:rsidR="00375FDE" w:rsidRPr="00375FDE" w:rsidRDefault="00375FDE" w:rsidP="00375FDE">
      <w:pPr>
        <w:numPr>
          <w:ilvl w:val="0"/>
          <w:numId w:val="5"/>
        </w:numPr>
        <w:spacing w:after="0" w:line="240" w:lineRule="auto"/>
        <w:rPr>
          <w:sz w:val="24"/>
          <w:szCs w:val="24"/>
        </w:rPr>
      </w:pPr>
      <w:r w:rsidRPr="00375FDE">
        <w:rPr>
          <w:sz w:val="24"/>
          <w:szCs w:val="24"/>
        </w:rPr>
        <w:t>Virtual and in-person networking events</w:t>
      </w:r>
    </w:p>
    <w:p w14:paraId="4FDD3CEA" w14:textId="77777777" w:rsidR="00375FDE" w:rsidRPr="00375FDE" w:rsidRDefault="00375FDE" w:rsidP="00375FDE">
      <w:pPr>
        <w:numPr>
          <w:ilvl w:val="0"/>
          <w:numId w:val="5"/>
        </w:numPr>
        <w:spacing w:after="0" w:line="240" w:lineRule="auto"/>
        <w:rPr>
          <w:sz w:val="24"/>
          <w:szCs w:val="24"/>
        </w:rPr>
      </w:pPr>
      <w:r w:rsidRPr="00375FDE">
        <w:rPr>
          <w:sz w:val="24"/>
          <w:szCs w:val="24"/>
        </w:rPr>
        <w:t>Professional development activities</w:t>
      </w:r>
    </w:p>
    <w:p w14:paraId="7576B412" w14:textId="77777777" w:rsidR="00375FDE" w:rsidRPr="00375FDE" w:rsidRDefault="00375FDE" w:rsidP="00375FDE">
      <w:pPr>
        <w:numPr>
          <w:ilvl w:val="0"/>
          <w:numId w:val="5"/>
        </w:numPr>
        <w:spacing w:after="0" w:line="240" w:lineRule="auto"/>
        <w:rPr>
          <w:sz w:val="24"/>
          <w:szCs w:val="24"/>
        </w:rPr>
      </w:pPr>
      <w:r w:rsidRPr="00375FDE">
        <w:rPr>
          <w:sz w:val="24"/>
          <w:szCs w:val="24"/>
        </w:rPr>
        <w:t>Mentorship</w:t>
      </w:r>
    </w:p>
    <w:p w14:paraId="65E71949" w14:textId="77777777" w:rsidR="00375FDE" w:rsidRPr="00375FDE" w:rsidRDefault="00375FDE" w:rsidP="00375FDE">
      <w:pPr>
        <w:numPr>
          <w:ilvl w:val="0"/>
          <w:numId w:val="5"/>
        </w:numPr>
        <w:spacing w:after="0" w:line="240" w:lineRule="auto"/>
        <w:rPr>
          <w:sz w:val="24"/>
          <w:szCs w:val="24"/>
        </w:rPr>
      </w:pPr>
      <w:proofErr w:type="spellStart"/>
      <w:r w:rsidRPr="00375FDE">
        <w:rPr>
          <w:sz w:val="24"/>
          <w:szCs w:val="24"/>
        </w:rPr>
        <w:t>GCxchange</w:t>
      </w:r>
      <w:proofErr w:type="spellEnd"/>
      <w:r w:rsidRPr="00375FDE">
        <w:rPr>
          <w:sz w:val="24"/>
          <w:szCs w:val="24"/>
        </w:rPr>
        <w:t xml:space="preserve">, </w:t>
      </w:r>
      <w:proofErr w:type="spellStart"/>
      <w:r w:rsidRPr="00375FDE">
        <w:rPr>
          <w:sz w:val="24"/>
          <w:szCs w:val="24"/>
        </w:rPr>
        <w:t>GCcollab</w:t>
      </w:r>
      <w:proofErr w:type="spellEnd"/>
      <w:r w:rsidRPr="00375FDE">
        <w:rPr>
          <w:sz w:val="24"/>
          <w:szCs w:val="24"/>
        </w:rPr>
        <w:t>, and Discord groups</w:t>
      </w:r>
    </w:p>
    <w:p w14:paraId="6DC2045F" w14:textId="77777777" w:rsidR="00375FDE" w:rsidRPr="00375FDE" w:rsidRDefault="00375FDE" w:rsidP="00375FDE">
      <w:pPr>
        <w:spacing w:after="0" w:line="240" w:lineRule="auto"/>
        <w:rPr>
          <w:sz w:val="24"/>
          <w:szCs w:val="24"/>
        </w:rPr>
      </w:pPr>
      <w:r w:rsidRPr="00375FDE">
        <w:rPr>
          <w:sz w:val="24"/>
          <w:szCs w:val="24"/>
        </w:rPr>
        <w:t xml:space="preserve">Through its name, Infinity embraces the limitless possibilities there are when we empower neurodivergent people to succeed in the workplace. Infinity invites all public servants who identify as neurodivergent and their allies to become members of Infinity to join our groups on </w:t>
      </w:r>
      <w:proofErr w:type="spellStart"/>
      <w:r w:rsidRPr="00375FDE">
        <w:rPr>
          <w:sz w:val="24"/>
          <w:szCs w:val="24"/>
        </w:rPr>
        <w:t>GCxchange</w:t>
      </w:r>
      <w:proofErr w:type="spellEnd"/>
      <w:r w:rsidRPr="00375FDE">
        <w:rPr>
          <w:sz w:val="24"/>
          <w:szCs w:val="24"/>
        </w:rPr>
        <w:t xml:space="preserve"> and </w:t>
      </w:r>
      <w:proofErr w:type="spellStart"/>
      <w:r w:rsidRPr="00375FDE">
        <w:rPr>
          <w:sz w:val="24"/>
          <w:szCs w:val="24"/>
        </w:rPr>
        <w:t>GCcollab</w:t>
      </w:r>
      <w:proofErr w:type="spellEnd"/>
      <w:r w:rsidRPr="00375FDE">
        <w:rPr>
          <w:sz w:val="24"/>
          <w:szCs w:val="24"/>
        </w:rPr>
        <w:t xml:space="preserve"> to access key resources and documents.</w:t>
      </w:r>
    </w:p>
    <w:p w14:paraId="472E9E35" w14:textId="77777777" w:rsidR="00375FDE" w:rsidRPr="00375FDE" w:rsidRDefault="00375FDE" w:rsidP="00375FDE">
      <w:pPr>
        <w:spacing w:after="0" w:line="240" w:lineRule="auto"/>
        <w:rPr>
          <w:b/>
          <w:bCs/>
          <w:sz w:val="24"/>
          <w:szCs w:val="24"/>
        </w:rPr>
      </w:pPr>
      <w:r w:rsidRPr="00375FDE">
        <w:rPr>
          <w:b/>
          <w:bCs/>
          <w:sz w:val="24"/>
          <w:szCs w:val="24"/>
        </w:rPr>
        <w:t>Our members</w:t>
      </w:r>
    </w:p>
    <w:p w14:paraId="62782E18" w14:textId="77777777" w:rsidR="00375FDE" w:rsidRPr="00375FDE" w:rsidRDefault="00375FDE" w:rsidP="00375FDE">
      <w:pPr>
        <w:spacing w:after="0" w:line="240" w:lineRule="auto"/>
        <w:rPr>
          <w:sz w:val="24"/>
          <w:szCs w:val="24"/>
        </w:rPr>
      </w:pPr>
      <w:r w:rsidRPr="00375FDE">
        <w:rPr>
          <w:sz w:val="24"/>
          <w:szCs w:val="24"/>
        </w:rPr>
        <w:t>Since its founding in February 2023, Infinity has grown to over </w:t>
      </w:r>
      <w:r w:rsidRPr="00375FDE">
        <w:rPr>
          <w:b/>
          <w:bCs/>
          <w:sz w:val="24"/>
          <w:szCs w:val="24"/>
        </w:rPr>
        <w:t>1,200 members</w:t>
      </w:r>
      <w:r w:rsidRPr="00375FDE">
        <w:rPr>
          <w:sz w:val="24"/>
          <w:szCs w:val="24"/>
        </w:rPr>
        <w:t> across 80 federal institutions, making it the largest government-wide neurodiversity network in the G7.</w:t>
      </w:r>
    </w:p>
    <w:p w14:paraId="2E391EB9" w14:textId="521AD596" w:rsidR="009D17CE" w:rsidRPr="00F818BB" w:rsidRDefault="00000000" w:rsidP="009D17CE">
      <w:pPr>
        <w:spacing w:after="0" w:line="240" w:lineRule="auto"/>
        <w:rPr>
          <w:lang w:val="fr-CA"/>
        </w:rPr>
      </w:pPr>
      <w:hyperlink r:id="rId14" w:history="1">
        <w:proofErr w:type="spellStart"/>
        <w:r w:rsidR="00375FDE" w:rsidRPr="00375FDE">
          <w:rPr>
            <w:rStyle w:val="Hyperlink"/>
            <w:lang w:val="fr-CA"/>
          </w:rPr>
          <w:t>Infinity</w:t>
        </w:r>
        <w:proofErr w:type="spellEnd"/>
        <w:r w:rsidR="00375FDE" w:rsidRPr="00375FDE">
          <w:rPr>
            <w:rStyle w:val="Hyperlink"/>
            <w:lang w:val="fr-CA"/>
          </w:rPr>
          <w:t xml:space="preserve"> - The Network for Neurodivergent Public Servants / Infinité - Le Réseau des fonctionnaires neurodivergents - wiki (gccollab.ca)</w:t>
        </w:r>
      </w:hyperlink>
    </w:p>
    <w:p w14:paraId="349D0188" w14:textId="77777777" w:rsidR="00375FDE" w:rsidRPr="00375FDE" w:rsidRDefault="00375FDE" w:rsidP="009D17CE">
      <w:pPr>
        <w:spacing w:after="0" w:line="240" w:lineRule="auto"/>
        <w:rPr>
          <w:sz w:val="24"/>
          <w:szCs w:val="24"/>
          <w:lang w:val="fr-CA"/>
        </w:rPr>
      </w:pPr>
    </w:p>
    <w:p w14:paraId="7207C6B3" w14:textId="77777777" w:rsidR="009D17CE" w:rsidRPr="009D17CE" w:rsidRDefault="009D17CE" w:rsidP="009D17CE">
      <w:pPr>
        <w:spacing w:after="0" w:line="240" w:lineRule="auto"/>
        <w:rPr>
          <w:b/>
          <w:bCs/>
          <w:sz w:val="24"/>
          <w:szCs w:val="24"/>
        </w:rPr>
      </w:pPr>
      <w:r w:rsidRPr="009D17CE">
        <w:rPr>
          <w:b/>
          <w:bCs/>
          <w:sz w:val="24"/>
          <w:szCs w:val="24"/>
        </w:rPr>
        <w:t>Anu Datta – Joint Learning Program (Kiosk host)</w:t>
      </w:r>
    </w:p>
    <w:p w14:paraId="2F5EB099" w14:textId="77777777" w:rsidR="009D17CE" w:rsidRPr="009D17CE" w:rsidRDefault="009D17CE" w:rsidP="009D17CE">
      <w:pPr>
        <w:spacing w:after="0" w:line="240" w:lineRule="auto"/>
        <w:rPr>
          <w:b/>
          <w:bCs/>
          <w:sz w:val="24"/>
          <w:szCs w:val="24"/>
        </w:rPr>
      </w:pPr>
      <w:r w:rsidRPr="009D17CE">
        <w:rPr>
          <w:b/>
          <w:bCs/>
          <w:sz w:val="24"/>
          <w:szCs w:val="24"/>
        </w:rPr>
        <w:t>Aaron MacGregor - Joint Learning Program (Kiosk host)</w:t>
      </w:r>
    </w:p>
    <w:p w14:paraId="13DCEB16" w14:textId="77777777" w:rsidR="009D17CE" w:rsidRPr="009D17CE" w:rsidRDefault="009D17CE" w:rsidP="009D17CE">
      <w:pPr>
        <w:spacing w:after="0" w:line="240" w:lineRule="auto"/>
        <w:rPr>
          <w:sz w:val="24"/>
          <w:szCs w:val="24"/>
        </w:rPr>
      </w:pPr>
      <w:r w:rsidRPr="009D17CE">
        <w:rPr>
          <w:sz w:val="24"/>
          <w:szCs w:val="24"/>
        </w:rPr>
        <w:t>The Joint Learning Program’s (JLP) mandate is to improve workplace relationships and to deepen understanding of the roles and responsibilities of the union and the employer.</w:t>
      </w:r>
    </w:p>
    <w:p w14:paraId="1D33593A" w14:textId="77777777" w:rsidR="009D17CE" w:rsidRPr="009D17CE" w:rsidRDefault="009D17CE" w:rsidP="009D17CE">
      <w:pPr>
        <w:spacing w:after="0" w:line="240" w:lineRule="auto"/>
        <w:rPr>
          <w:sz w:val="24"/>
          <w:szCs w:val="24"/>
        </w:rPr>
      </w:pPr>
    </w:p>
    <w:p w14:paraId="6603AA40" w14:textId="55F2BC51" w:rsidR="009D17CE" w:rsidRDefault="009D17CE" w:rsidP="009D17CE">
      <w:pPr>
        <w:spacing w:after="0" w:line="240" w:lineRule="auto"/>
        <w:rPr>
          <w:sz w:val="24"/>
          <w:szCs w:val="24"/>
        </w:rPr>
      </w:pPr>
      <w:r w:rsidRPr="009D17CE">
        <w:rPr>
          <w:sz w:val="24"/>
          <w:szCs w:val="24"/>
        </w:rPr>
        <w:t>The JLP fulfills this mandate by offering learning activities to public-service employees with a participant-led, experiential approach.  Two volunteer facilitators – one representing the union and one the employer – co-facilitate the learning activity. Using this approach, the JLP offers a unique opportunity for unionized public service employees and their managers in the core public administration to build healthy, safe, fair, diverse and inclusive workplaces.</w:t>
      </w:r>
    </w:p>
    <w:p w14:paraId="24B34F58" w14:textId="0785C55A" w:rsidR="009D17CE" w:rsidRDefault="00000000" w:rsidP="009D17CE">
      <w:pPr>
        <w:spacing w:after="0" w:line="240" w:lineRule="auto"/>
        <w:rPr>
          <w:sz w:val="24"/>
          <w:szCs w:val="24"/>
        </w:rPr>
      </w:pPr>
      <w:hyperlink r:id="rId15" w:history="1">
        <w:r w:rsidR="006A47CA" w:rsidRPr="00AE0333">
          <w:rPr>
            <w:rStyle w:val="Hyperlink"/>
            <w:sz w:val="24"/>
            <w:szCs w:val="24"/>
          </w:rPr>
          <w:t>https://www.jlp-pam.ca/home-accueil-eng</w:t>
        </w:r>
      </w:hyperlink>
      <w:r w:rsidR="006A47CA">
        <w:rPr>
          <w:sz w:val="24"/>
          <w:szCs w:val="24"/>
        </w:rPr>
        <w:t xml:space="preserve"> </w:t>
      </w:r>
    </w:p>
    <w:p w14:paraId="37B2EAA9" w14:textId="77777777" w:rsidR="006A47CA" w:rsidRDefault="006A47CA" w:rsidP="009D17CE">
      <w:pPr>
        <w:spacing w:after="0" w:line="240" w:lineRule="auto"/>
        <w:rPr>
          <w:sz w:val="24"/>
          <w:szCs w:val="24"/>
        </w:rPr>
      </w:pPr>
    </w:p>
    <w:p w14:paraId="4A4F365E" w14:textId="77777777" w:rsidR="00A022A1" w:rsidRPr="009D17CE" w:rsidRDefault="00A022A1" w:rsidP="009D17CE">
      <w:pPr>
        <w:spacing w:after="0" w:line="240" w:lineRule="auto"/>
        <w:rPr>
          <w:sz w:val="24"/>
          <w:szCs w:val="24"/>
        </w:rPr>
      </w:pPr>
    </w:p>
    <w:p w14:paraId="43875D98" w14:textId="4DFAECB7" w:rsidR="009D17CE" w:rsidRPr="009D17CE" w:rsidRDefault="009D17CE" w:rsidP="009D17CE">
      <w:pPr>
        <w:spacing w:after="0" w:line="240" w:lineRule="auto"/>
        <w:rPr>
          <w:b/>
          <w:bCs/>
          <w:sz w:val="24"/>
          <w:szCs w:val="24"/>
        </w:rPr>
      </w:pPr>
      <w:r w:rsidRPr="009D17CE">
        <w:rPr>
          <w:b/>
          <w:bCs/>
          <w:sz w:val="24"/>
          <w:szCs w:val="24"/>
        </w:rPr>
        <w:t>Khadeja Elsibai, NMC</w:t>
      </w:r>
      <w:r w:rsidR="003304A0">
        <w:rPr>
          <w:b/>
          <w:bCs/>
          <w:sz w:val="24"/>
          <w:szCs w:val="24"/>
        </w:rPr>
        <w:t xml:space="preserve"> Ontario</w:t>
      </w:r>
      <w:r w:rsidRPr="009D17CE">
        <w:rPr>
          <w:b/>
          <w:bCs/>
          <w:sz w:val="24"/>
          <w:szCs w:val="24"/>
        </w:rPr>
        <w:t xml:space="preserve"> Steering Committee</w:t>
      </w:r>
      <w:r w:rsidR="003304A0">
        <w:rPr>
          <w:b/>
          <w:bCs/>
          <w:sz w:val="24"/>
          <w:szCs w:val="24"/>
        </w:rPr>
        <w:t xml:space="preserve"> -</w:t>
      </w:r>
      <w:r w:rsidRPr="009D17CE">
        <w:rPr>
          <w:b/>
          <w:bCs/>
          <w:sz w:val="24"/>
          <w:szCs w:val="24"/>
        </w:rPr>
        <w:t xml:space="preserve"> Future Leaders of Ontario (</w:t>
      </w:r>
      <w:proofErr w:type="spellStart"/>
      <w:r w:rsidRPr="009D17CE">
        <w:rPr>
          <w:b/>
          <w:bCs/>
          <w:sz w:val="24"/>
          <w:szCs w:val="24"/>
        </w:rPr>
        <w:t>Kisok</w:t>
      </w:r>
      <w:proofErr w:type="spellEnd"/>
      <w:r w:rsidRPr="009D17CE">
        <w:rPr>
          <w:b/>
          <w:bCs/>
          <w:sz w:val="24"/>
          <w:szCs w:val="24"/>
        </w:rPr>
        <w:t xml:space="preserve"> host)</w:t>
      </w:r>
    </w:p>
    <w:p w14:paraId="57437435" w14:textId="01A1C8A4" w:rsidR="009D17CE" w:rsidRPr="009D17CE" w:rsidRDefault="009D17CE" w:rsidP="009D17CE">
      <w:pPr>
        <w:rPr>
          <w:b/>
          <w:bCs/>
          <w:sz w:val="24"/>
          <w:szCs w:val="24"/>
        </w:rPr>
      </w:pPr>
      <w:r w:rsidRPr="009D17CE">
        <w:rPr>
          <w:b/>
          <w:bCs/>
          <w:sz w:val="24"/>
          <w:szCs w:val="24"/>
        </w:rPr>
        <w:t xml:space="preserve">Hayley Ellis, NMC </w:t>
      </w:r>
      <w:r w:rsidR="003304A0">
        <w:rPr>
          <w:b/>
          <w:bCs/>
          <w:sz w:val="24"/>
          <w:szCs w:val="24"/>
        </w:rPr>
        <w:t xml:space="preserve">Ontario </w:t>
      </w:r>
      <w:r w:rsidRPr="009D17CE">
        <w:rPr>
          <w:b/>
          <w:bCs/>
          <w:sz w:val="24"/>
          <w:szCs w:val="24"/>
        </w:rPr>
        <w:t>Steering Committee</w:t>
      </w:r>
      <w:r w:rsidR="003304A0">
        <w:rPr>
          <w:b/>
          <w:bCs/>
          <w:sz w:val="24"/>
          <w:szCs w:val="24"/>
        </w:rPr>
        <w:t xml:space="preserve"> -</w:t>
      </w:r>
      <w:r w:rsidRPr="009D17CE">
        <w:rPr>
          <w:b/>
          <w:bCs/>
          <w:sz w:val="24"/>
          <w:szCs w:val="24"/>
        </w:rPr>
        <w:t xml:space="preserve"> Federal Youth Network (Kiosk host)</w:t>
      </w:r>
    </w:p>
    <w:p w14:paraId="65AC3B21" w14:textId="0B062DE7" w:rsidR="009D17CE" w:rsidRDefault="0047209D" w:rsidP="009D17CE">
      <w:r>
        <w:t>The Federal Youth Network (FYN) is a national network for new and young federa</w:t>
      </w:r>
      <w:r w:rsidR="00D82314">
        <w:t xml:space="preserve">l </w:t>
      </w:r>
      <w:r>
        <w:t>public servants</w:t>
      </w:r>
      <w:r w:rsidR="00D82314">
        <w:t xml:space="preserve"> that aims to foster and promote career development. FYN organizes a range of in-person and virtual programming, including in-person learning days, virtual webinars, and sessions specific to students mainly delivered through GC Students. </w:t>
      </w:r>
    </w:p>
    <w:p w14:paraId="7FAD5356" w14:textId="295159BA" w:rsidR="0047209D" w:rsidRDefault="0047209D" w:rsidP="009D17CE">
      <w:r w:rsidRPr="0047209D">
        <w:t>Future Leaders of Ontario (FLO) is the interdepartmental network for young and new federal public servants in the Ontario Region</w:t>
      </w:r>
      <w:r>
        <w:t xml:space="preserve">. </w:t>
      </w:r>
      <w:r w:rsidRPr="0047209D">
        <w:t>FLO is one of twelve regional networks under the Federal Youth Network (FYN) and one of eleven communities of interest supported by the Ontario Federal Council.</w:t>
      </w:r>
    </w:p>
    <w:p w14:paraId="4349A750" w14:textId="217CD2F6" w:rsidR="00375FDE" w:rsidRPr="00375FDE" w:rsidRDefault="00000000" w:rsidP="00375FDE">
      <w:pPr>
        <w:rPr>
          <w:sz w:val="24"/>
          <w:szCs w:val="24"/>
        </w:rPr>
      </w:pPr>
      <w:hyperlink r:id="rId16" w:history="1">
        <w:r w:rsidR="00375FDE" w:rsidRPr="00AE0333">
          <w:rPr>
            <w:rStyle w:val="Hyperlink"/>
            <w:sz w:val="24"/>
            <w:szCs w:val="24"/>
          </w:rPr>
          <w:t>https://wiki.gccollab.ca/Federal_Youth_Network/Home_ENG</w:t>
        </w:r>
      </w:hyperlink>
      <w:r w:rsidR="00375FDE">
        <w:rPr>
          <w:sz w:val="24"/>
          <w:szCs w:val="24"/>
        </w:rPr>
        <w:t xml:space="preserve"> </w:t>
      </w:r>
    </w:p>
    <w:p w14:paraId="59A34073" w14:textId="7ACC9CE8" w:rsidR="00375FDE" w:rsidRPr="009D17CE" w:rsidRDefault="00000000" w:rsidP="00375FDE">
      <w:pPr>
        <w:rPr>
          <w:sz w:val="24"/>
          <w:szCs w:val="24"/>
        </w:rPr>
      </w:pPr>
      <w:hyperlink r:id="rId17" w:history="1">
        <w:r w:rsidR="00375FDE" w:rsidRPr="00AE0333">
          <w:rPr>
            <w:rStyle w:val="Hyperlink"/>
            <w:sz w:val="24"/>
            <w:szCs w:val="24"/>
          </w:rPr>
          <w:t>https://wiki.gccollab.ca/Federal_Youth_Network/Accueil_FRA</w:t>
        </w:r>
      </w:hyperlink>
      <w:r w:rsidR="00375FDE">
        <w:rPr>
          <w:sz w:val="24"/>
          <w:szCs w:val="24"/>
        </w:rPr>
        <w:t xml:space="preserve"> </w:t>
      </w:r>
    </w:p>
    <w:sectPr w:rsidR="00375FDE" w:rsidRPr="009D17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365"/>
    <w:multiLevelType w:val="hybridMultilevel"/>
    <w:tmpl w:val="044AFD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B265E3B"/>
    <w:multiLevelType w:val="hybridMultilevel"/>
    <w:tmpl w:val="B4B4F3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A31760"/>
    <w:multiLevelType w:val="hybridMultilevel"/>
    <w:tmpl w:val="C552726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48A24541"/>
    <w:multiLevelType w:val="multilevel"/>
    <w:tmpl w:val="300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173A5"/>
    <w:multiLevelType w:val="hybridMultilevel"/>
    <w:tmpl w:val="81B0B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88079834">
    <w:abstractNumId w:val="0"/>
  </w:num>
  <w:num w:numId="2" w16cid:durableId="956451718">
    <w:abstractNumId w:val="1"/>
  </w:num>
  <w:num w:numId="3" w16cid:durableId="2058048498">
    <w:abstractNumId w:val="2"/>
  </w:num>
  <w:num w:numId="4" w16cid:durableId="199173591">
    <w:abstractNumId w:val="4"/>
  </w:num>
  <w:num w:numId="5" w16cid:durableId="868762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CE"/>
    <w:rsid w:val="000B383B"/>
    <w:rsid w:val="003304A0"/>
    <w:rsid w:val="00375FDE"/>
    <w:rsid w:val="003C5E97"/>
    <w:rsid w:val="0047209D"/>
    <w:rsid w:val="00521561"/>
    <w:rsid w:val="006654B2"/>
    <w:rsid w:val="006A47CA"/>
    <w:rsid w:val="008527F8"/>
    <w:rsid w:val="0090091C"/>
    <w:rsid w:val="009B6037"/>
    <w:rsid w:val="009D17CE"/>
    <w:rsid w:val="00A022A1"/>
    <w:rsid w:val="00D82314"/>
    <w:rsid w:val="00D95A65"/>
    <w:rsid w:val="00F81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0F79"/>
  <w15:chartTrackingRefBased/>
  <w15:docId w15:val="{F94EF238-9F83-4132-80B0-6CE89162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7CE"/>
    <w:pPr>
      <w:ind w:left="720"/>
      <w:contextualSpacing/>
    </w:pPr>
  </w:style>
  <w:style w:type="character" w:styleId="Hyperlink">
    <w:name w:val="Hyperlink"/>
    <w:basedOn w:val="DefaultParagraphFont"/>
    <w:uiPriority w:val="99"/>
    <w:unhideWhenUsed/>
    <w:rsid w:val="00375FDE"/>
    <w:rPr>
      <w:color w:val="0000FF"/>
      <w:u w:val="single"/>
    </w:rPr>
  </w:style>
  <w:style w:type="character" w:styleId="UnresolvedMention">
    <w:name w:val="Unresolved Mention"/>
    <w:basedOn w:val="DefaultParagraphFont"/>
    <w:uiPriority w:val="99"/>
    <w:semiHidden/>
    <w:unhideWhenUsed/>
    <w:rsid w:val="0037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99966">
      <w:bodyDiv w:val="1"/>
      <w:marLeft w:val="0"/>
      <w:marRight w:val="0"/>
      <w:marTop w:val="0"/>
      <w:marBottom w:val="0"/>
      <w:divBdr>
        <w:top w:val="none" w:sz="0" w:space="0" w:color="auto"/>
        <w:left w:val="none" w:sz="0" w:space="0" w:color="auto"/>
        <w:bottom w:val="none" w:sz="0" w:space="0" w:color="auto"/>
        <w:right w:val="none" w:sz="0" w:space="0" w:color="auto"/>
      </w:divBdr>
    </w:div>
    <w:div w:id="15336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ispc.gc.ca/en/online-forms" TargetMode="External"/><Relationship Id="rId13" Type="http://schemas.openxmlformats.org/officeDocument/2006/relationships/hyperlink" Target="https://www.canada.ca/en/public-service-commiss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s-lois.justice.gc.ca/fra/lois/p-31.9/TexteComplet.html" TargetMode="External"/><Relationship Id="rId12" Type="http://schemas.openxmlformats.org/officeDocument/2006/relationships/hyperlink" Target="https://ipac.ca/Toronto" TargetMode="External"/><Relationship Id="rId17" Type="http://schemas.openxmlformats.org/officeDocument/2006/relationships/hyperlink" Target="https://wiki.gccollab.ca/Federal_Youth_Network/Accueil_FRA" TargetMode="External"/><Relationship Id="rId2" Type="http://schemas.openxmlformats.org/officeDocument/2006/relationships/styles" Target="styles.xml"/><Relationship Id="rId16" Type="http://schemas.openxmlformats.org/officeDocument/2006/relationships/hyperlink" Target="https://wiki.gccollab.ca/Federal_Youth_Network/Home_ENG" TargetMode="External"/><Relationship Id="rId1" Type="http://schemas.openxmlformats.org/officeDocument/2006/relationships/numbering" Target="numbering.xml"/><Relationship Id="rId6" Type="http://schemas.openxmlformats.org/officeDocument/2006/relationships/hyperlink" Target="https://laws-lois.justice.gc.ca/eng/acts/p-31.9/FullText.html" TargetMode="External"/><Relationship Id="rId11" Type="http://schemas.openxmlformats.org/officeDocument/2006/relationships/hyperlink" Target="https://psic-ispc.gc.ca/fr/rapports-sur-les-cas" TargetMode="External"/><Relationship Id="rId5" Type="http://schemas.openxmlformats.org/officeDocument/2006/relationships/hyperlink" Target="https://www.canada.ca/en/treasury-board-secretariat/topics/pension-benefits.html?utm_campaign=pensionbenefits_20150630_benefits&amp;utm_source=online_vanity-url&amp;utm_medium=web-marketing&amp;utm_content=canada.ca-pension-benefits" TargetMode="External"/><Relationship Id="rId15" Type="http://schemas.openxmlformats.org/officeDocument/2006/relationships/hyperlink" Target="https://www.jlp-pam.ca/home-accueil-eng" TargetMode="External"/><Relationship Id="rId10" Type="http://schemas.openxmlformats.org/officeDocument/2006/relationships/hyperlink" Target="https://psic-ispc.gc.ca/en/case-repor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ic-ispc.gc.ca/fr/formulaires-en-ligne" TargetMode="External"/><Relationship Id="rId14" Type="http://schemas.openxmlformats.org/officeDocument/2006/relationships/hyperlink" Target="https://wiki.gccollab.ca/Infinity_-_The_Network_for_Neurodivergent_Public_Servants_/_Infinit%C3%A9_-_Le_R%C3%A9seau_des_fonctionnaires_neurodiver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Richmond (she¸ her / elle) (CSPS/EFPC)</dc:creator>
  <cp:keywords/>
  <dc:description/>
  <cp:lastModifiedBy>Genevieve Quevillon (CSPS-EFPC)</cp:lastModifiedBy>
  <cp:revision>5</cp:revision>
  <dcterms:created xsi:type="dcterms:W3CDTF">2024-04-26T17:01:00Z</dcterms:created>
  <dcterms:modified xsi:type="dcterms:W3CDTF">2024-05-01T13:07:00Z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-2057164436</vt:i4>
  </property>
  <property fmtid="{D5CDD505-2E9C-101B-9397-08002B2CF9AE}" pid="3" name="_NewReviewCycle">
    <vt:lpwstr/>
  </property>
  <property fmtid="{D5CDD505-2E9C-101B-9397-08002B2CF9AE}" pid="4" name="_EmailSubject">
    <vt:lpwstr>FOR REVIEW: website Information: Kiosk information for NMC Toronto </vt:lpwstr>
  </property>
  <property fmtid="{D5CDD505-2E9C-101B-9397-08002B2CF9AE}" pid="5" name="_AuthorEmail">
    <vt:lpwstr>Khadeja.Elsibai@ised-isde.gc.ca</vt:lpwstr>
  </property>
  <property fmtid="{D5CDD505-2E9C-101B-9397-08002B2CF9AE}" pid="6" name="_AuthorEmailDisplayName">
    <vt:lpwstr>Elsibai, Khadeja (ISED/ISDE)</vt:lpwstr>
  </property>
  <property fmtid="{D5CDD505-2E9C-101B-9397-08002B2CF9AE}" pid="7" name="_ReviewingToolsShownOnce">
    <vt:lpwstr/>
  </property>
</Properties>
</file>