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27E" w14:textId="7AD1EF12" w:rsidR="000D74BF" w:rsidRPr="00EF4349" w:rsidRDefault="000D74BF" w:rsidP="000D74BF">
      <w:pPr>
        <w:pStyle w:val="Heading1"/>
      </w:pPr>
      <w:bookmarkStart w:id="0" w:name="_Toc99699184"/>
      <w:bookmarkStart w:id="1" w:name="_Toc105155846"/>
      <w:r w:rsidRPr="00EF4349">
        <w:t>Tool on Biases and Barriers in Reference Check</w:t>
      </w:r>
      <w:bookmarkEnd w:id="0"/>
      <w:bookmarkEnd w:id="1"/>
      <w:r w:rsidR="00A428B0" w:rsidRPr="00EF4349">
        <w:t>s</w:t>
      </w:r>
    </w:p>
    <w:p w14:paraId="431206ED" w14:textId="1F68595A" w:rsidR="001D5486" w:rsidRPr="00EF4349" w:rsidRDefault="001D5486" w:rsidP="00293E99">
      <w:r w:rsidRPr="00EF4349">
        <w:t xml:space="preserve">This tool is for human resources specialists and hiring managers who are using </w:t>
      </w:r>
      <w:r w:rsidR="00534FDA" w:rsidRPr="00EF4349">
        <w:t>reference checks</w:t>
      </w:r>
      <w:r w:rsidRPr="00EF4349">
        <w:t xml:space="preserve"> for personnel selection. It contains a step-by-step method to identify biases and barriers, including ways to mitigate their impact.</w:t>
      </w:r>
    </w:p>
    <w:p w14:paraId="25A089C4" w14:textId="178F620C" w:rsidR="001D5486" w:rsidRPr="00EF4349" w:rsidRDefault="001D5486" w:rsidP="00293E99">
      <w:r w:rsidRPr="00EF4349">
        <w:t>More information can be found in</w:t>
      </w:r>
      <w:r w:rsidR="00AD498D" w:rsidRPr="00EF4349">
        <w:t xml:space="preserve"> the</w:t>
      </w:r>
      <w:r w:rsidRPr="00EF4349">
        <w:t xml:space="preserve">: </w:t>
      </w:r>
    </w:p>
    <w:p w14:paraId="1AD1EB9D" w14:textId="30BD846E" w:rsidR="001D5486" w:rsidRPr="00293E99" w:rsidRDefault="001D5486" w:rsidP="001D5486">
      <w:pPr>
        <w:pStyle w:val="ListParagraph"/>
        <w:numPr>
          <w:ilvl w:val="0"/>
          <w:numId w:val="24"/>
        </w:numPr>
        <w:spacing w:after="160"/>
        <w:ind w:left="714" w:hanging="357"/>
        <w:contextualSpacing w:val="0"/>
        <w:rPr>
          <w:color w:val="auto"/>
        </w:rPr>
      </w:pPr>
      <w:r w:rsidRPr="00293E99">
        <w:rPr>
          <w:color w:val="auto"/>
        </w:rPr>
        <w:t>Guide on Biases and Barriers in Assessments that present</w:t>
      </w:r>
      <w:r w:rsidR="00615314" w:rsidRPr="00293E99">
        <w:rPr>
          <w:color w:val="auto"/>
        </w:rPr>
        <w:t>s 6</w:t>
      </w:r>
      <w:r w:rsidRPr="00293E99">
        <w:rPr>
          <w:color w:val="auto"/>
        </w:rPr>
        <w:t xml:space="preserve"> guiding principles for fair assessment and how to conduct an evaluation of biases and barriers</w:t>
      </w:r>
    </w:p>
    <w:p w14:paraId="02489D7C" w14:textId="7F6C1BF0" w:rsidR="001D5486" w:rsidRPr="00293E99" w:rsidRDefault="001D5486" w:rsidP="001D5486">
      <w:pPr>
        <w:pStyle w:val="ListParagraph"/>
        <w:numPr>
          <w:ilvl w:val="0"/>
          <w:numId w:val="24"/>
        </w:numPr>
        <w:spacing w:after="160"/>
        <w:ind w:left="714" w:hanging="357"/>
        <w:contextualSpacing w:val="0"/>
        <w:rPr>
          <w:color w:val="auto"/>
        </w:rPr>
      </w:pPr>
      <w:r w:rsidRPr="00293E99">
        <w:rPr>
          <w:color w:val="auto"/>
        </w:rPr>
        <w:t xml:space="preserve">Tool on Biases and Barriers in Assessments </w:t>
      </w:r>
      <w:r w:rsidR="0068048F" w:rsidRPr="00293E99">
        <w:rPr>
          <w:color w:val="auto"/>
        </w:rPr>
        <w:t xml:space="preserve">(Any Method) </w:t>
      </w:r>
      <w:r w:rsidRPr="00293E99">
        <w:rPr>
          <w:color w:val="auto"/>
        </w:rPr>
        <w:t>where you will find additional biases, barriers and mitigation strategies</w:t>
      </w:r>
      <w:r w:rsidR="0068048F" w:rsidRPr="00293E99">
        <w:rPr>
          <w:color w:val="auto"/>
        </w:rPr>
        <w:t xml:space="preserve"> common to many assessment methods</w:t>
      </w:r>
    </w:p>
    <w:p w14:paraId="30B4D3BD" w14:textId="77777777" w:rsidR="000D74BF" w:rsidRPr="00293E99" w:rsidRDefault="000D74BF" w:rsidP="00293E99">
      <w:pPr>
        <w:pStyle w:val="Heading2"/>
      </w:pPr>
      <w:r w:rsidRPr="00293E99">
        <w:t>What are reference checks?</w:t>
      </w:r>
    </w:p>
    <w:p w14:paraId="242BCFAE" w14:textId="40967593" w:rsidR="000D74BF" w:rsidRPr="00293E99" w:rsidRDefault="000D74BF" w:rsidP="00293E99">
      <w:r w:rsidRPr="00293E99">
        <w:t>Reference checks are assessments of a person’s competencies, past performance or accomplishments via interactions with people who know them (for example, former supervisor</w:t>
      </w:r>
      <w:r w:rsidR="008D0072" w:rsidRPr="00293E99">
        <w:t xml:space="preserve"> or</w:t>
      </w:r>
      <w:r w:rsidRPr="00293E99">
        <w:t xml:space="preserve"> colleague). For more information, see the P</w:t>
      </w:r>
      <w:r w:rsidR="004B11A6" w:rsidRPr="00293E99">
        <w:t xml:space="preserve">ublic </w:t>
      </w:r>
      <w:r w:rsidRPr="00293E99">
        <w:t>S</w:t>
      </w:r>
      <w:r w:rsidR="004B11A6" w:rsidRPr="00293E99">
        <w:t xml:space="preserve">ervice </w:t>
      </w:r>
      <w:r w:rsidRPr="00293E99">
        <w:t>C</w:t>
      </w:r>
      <w:r w:rsidR="004B11A6" w:rsidRPr="00293E99">
        <w:t>ommission</w:t>
      </w:r>
      <w:r w:rsidRPr="00293E99">
        <w:t xml:space="preserve">’s guide on </w:t>
      </w:r>
      <w:hyperlink r:id="rId8" w:history="1">
        <w:r w:rsidRPr="00293E99">
          <w:rPr>
            <w:rStyle w:val="Hyperlink"/>
          </w:rPr>
          <w:t>Structured Reference Checking: A User’s Guide to Best Practices</w:t>
        </w:r>
      </w:hyperlink>
      <w:r w:rsidRPr="00293E99">
        <w:t>.</w:t>
      </w:r>
    </w:p>
    <w:p w14:paraId="3FCB0DC5" w14:textId="6BBA726A" w:rsidR="000D74BF" w:rsidRPr="00293E99" w:rsidRDefault="000D74BF" w:rsidP="00293E99">
      <w:pPr>
        <w:pStyle w:val="Heading2"/>
      </w:pPr>
      <w:r w:rsidRPr="00293E99">
        <w:t>Step 1: Describe your reference check</w:t>
      </w:r>
      <w:r w:rsidR="008F76E3" w:rsidRPr="00293E99">
        <w:t xml:space="preserve"> method</w:t>
      </w:r>
    </w:p>
    <w:p w14:paraId="7ACA2252" w14:textId="77777777" w:rsidR="00E35538" w:rsidRPr="00293E99" w:rsidRDefault="00E35538" w:rsidP="00293E99">
      <w:r w:rsidRPr="00293E99">
        <w:t>Reflect on the 6 guiding principles and how they can be applied (Awareness of Self and Others, Accessibility, Validity and Reliability, Flexible Standardization, Transparency, and Fairness).</w:t>
      </w:r>
    </w:p>
    <w:p w14:paraId="3793A351" w14:textId="369439C3" w:rsidR="00E35538" w:rsidRPr="00293E99" w:rsidRDefault="00E35538" w:rsidP="00293E99">
      <w:r w:rsidRPr="00293E99">
        <w:t xml:space="preserve">Note key aspects of your </w:t>
      </w:r>
      <w:r w:rsidR="005D5C56" w:rsidRPr="00293E99">
        <w:t xml:space="preserve">reference check </w:t>
      </w:r>
      <w:r w:rsidRPr="00293E99">
        <w:t>method or indicate where the information can be found</w:t>
      </w:r>
      <w:r w:rsidR="00036C38" w:rsidRPr="00293E99">
        <w:t>. This can include</w:t>
      </w:r>
      <w:r w:rsidRPr="00293E99">
        <w:t xml:space="preserve"> the qualifications and how they will be evaluated, the administration process, the rating system, and the people </w:t>
      </w:r>
      <w:r w:rsidR="008F24ED" w:rsidRPr="00293E99">
        <w:t>who</w:t>
      </w:r>
      <w:r w:rsidRPr="00293E99">
        <w:t xml:space="preserve"> will be involved.</w:t>
      </w:r>
    </w:p>
    <w:p w14:paraId="5EFA27CE" w14:textId="77777777" w:rsidR="000D74BF" w:rsidRPr="00293E99" w:rsidRDefault="000D74BF" w:rsidP="00293E99">
      <w:pPr>
        <w:pStyle w:val="Heading2"/>
      </w:pPr>
      <w:r w:rsidRPr="00293E99">
        <w:t>Step 2: Identify biases and barriers in reference checks</w:t>
      </w:r>
    </w:p>
    <w:p w14:paraId="3DD5F835" w14:textId="5B4B13C1" w:rsidR="000D74BF" w:rsidRPr="00293E99" w:rsidRDefault="000D74BF" w:rsidP="00293E99">
      <w:r w:rsidRPr="00293E99">
        <w:t xml:space="preserve">Below is a list of potential sources </w:t>
      </w:r>
      <w:r w:rsidR="0054253E">
        <w:t>of</w:t>
      </w:r>
      <w:r w:rsidRPr="00293E99">
        <w:t xml:space="preserve"> bias</w:t>
      </w:r>
      <w:r w:rsidR="006D4DB4" w:rsidRPr="00293E99">
        <w:t>es</w:t>
      </w:r>
      <w:r w:rsidRPr="00293E99">
        <w:t xml:space="preserve"> and barriers </w:t>
      </w:r>
      <w:r w:rsidR="00826588" w:rsidRPr="00293E99">
        <w:t xml:space="preserve">that may apply to different stages of </w:t>
      </w:r>
      <w:r w:rsidRPr="00293E99">
        <w:t xml:space="preserve">reference checks. Check </w:t>
      </w:r>
      <w:r w:rsidR="00826588" w:rsidRPr="00293E99">
        <w:t xml:space="preserve">for </w:t>
      </w:r>
      <w:r w:rsidRPr="00293E99">
        <w:t>those that could apply.</w:t>
      </w:r>
    </w:p>
    <w:p w14:paraId="77411C8D" w14:textId="77777777" w:rsidR="000D74BF" w:rsidRPr="00293E99" w:rsidRDefault="000D74BF" w:rsidP="00293E99">
      <w:pPr>
        <w:pStyle w:val="Heading3"/>
      </w:pPr>
      <w:r w:rsidRPr="00293E99">
        <w:t>When planning the reference check</w:t>
      </w:r>
    </w:p>
    <w:p w14:paraId="6EB196C3" w14:textId="1020D52E" w:rsidR="001352F6" w:rsidRPr="00293E99" w:rsidRDefault="001352F6" w:rsidP="00293E99">
      <w:pPr>
        <w:pStyle w:val="ListParagraph"/>
        <w:numPr>
          <w:ilvl w:val="0"/>
          <w:numId w:val="25"/>
        </w:numPr>
        <w:tabs>
          <w:tab w:val="left" w:pos="709"/>
        </w:tabs>
        <w:spacing w:after="160"/>
        <w:ind w:left="714" w:hanging="357"/>
        <w:contextualSpacing w:val="0"/>
        <w:rPr>
          <w:rFonts w:cs="Arial"/>
          <w:color w:val="auto"/>
          <w:szCs w:val="24"/>
        </w:rPr>
      </w:pPr>
      <w:r w:rsidRPr="00293E99">
        <w:rPr>
          <w:rStyle w:val="Strong"/>
        </w:rPr>
        <w:t xml:space="preserve">Assessment criteria </w:t>
      </w:r>
      <w:r w:rsidR="00AA26FC">
        <w:rPr>
          <w:rStyle w:val="Strong"/>
        </w:rPr>
        <w:t xml:space="preserve">are </w:t>
      </w:r>
      <w:r w:rsidRPr="00293E99">
        <w:rPr>
          <w:rStyle w:val="Strong"/>
        </w:rPr>
        <w:t>not clearly communicated:</w:t>
      </w:r>
      <w:r w:rsidRPr="00293E99">
        <w:rPr>
          <w:rFonts w:cs="Arial"/>
          <w:color w:val="auto"/>
          <w:szCs w:val="24"/>
        </w:rPr>
        <w:t xml:space="preserve"> If candidates do not know what the reference check will assess it can be difficult to select suitable and appropriate referees. This can result in incomplete responses that could be misinterpreted as low scores.</w:t>
      </w:r>
    </w:p>
    <w:p w14:paraId="17F1439D" w14:textId="73E9C1C1" w:rsidR="000D74BF" w:rsidRPr="00293E99" w:rsidRDefault="0002488E" w:rsidP="00293E99">
      <w:pPr>
        <w:pStyle w:val="ListParagraph"/>
        <w:numPr>
          <w:ilvl w:val="0"/>
          <w:numId w:val="25"/>
        </w:numPr>
        <w:tabs>
          <w:tab w:val="left" w:pos="709"/>
        </w:tabs>
        <w:spacing w:after="160"/>
        <w:ind w:left="714" w:hanging="357"/>
        <w:contextualSpacing w:val="0"/>
        <w:rPr>
          <w:rFonts w:cs="Arial"/>
          <w:color w:val="auto"/>
          <w:szCs w:val="24"/>
        </w:rPr>
      </w:pPr>
      <w:r w:rsidRPr="00293E99">
        <w:rPr>
          <w:rStyle w:val="Strong"/>
        </w:rPr>
        <w:lastRenderedPageBreak/>
        <w:t>Limited number and c</w:t>
      </w:r>
      <w:r w:rsidR="000D74BF" w:rsidRPr="00293E99">
        <w:rPr>
          <w:rStyle w:val="Strong"/>
        </w:rPr>
        <w:t>hoice of referees:</w:t>
      </w:r>
      <w:r w:rsidR="000D74BF" w:rsidRPr="00293E99">
        <w:rPr>
          <w:rFonts w:cs="Arial"/>
          <w:color w:val="auto"/>
          <w:szCs w:val="24"/>
        </w:rPr>
        <w:t xml:space="preserve"> People can be uneasy about asking for a reference. Sometimes there are not enough suitable people to ask, or the referees did not have the opportunity to observe the target behaviours. For example, if a person was self-employed, they might withdraw their application if they are not given flexibility in who to choose for their reference.</w:t>
      </w:r>
    </w:p>
    <w:p w14:paraId="3FBEA0C8" w14:textId="1A4D28F4" w:rsidR="000D74BF" w:rsidRPr="00293E99" w:rsidRDefault="0002488E" w:rsidP="00293E99">
      <w:pPr>
        <w:pStyle w:val="ListParagraph"/>
        <w:numPr>
          <w:ilvl w:val="0"/>
          <w:numId w:val="25"/>
        </w:numPr>
        <w:tabs>
          <w:tab w:val="left" w:pos="709"/>
        </w:tabs>
        <w:spacing w:after="160"/>
        <w:ind w:left="714" w:hanging="357"/>
        <w:contextualSpacing w:val="0"/>
        <w:rPr>
          <w:rFonts w:cs="Arial"/>
          <w:color w:val="auto"/>
          <w:szCs w:val="24"/>
        </w:rPr>
      </w:pPr>
      <w:r w:rsidRPr="00293E99">
        <w:rPr>
          <w:rStyle w:val="Strong"/>
        </w:rPr>
        <w:t>Requiring c</w:t>
      </w:r>
      <w:r w:rsidR="000D74BF" w:rsidRPr="00293E99">
        <w:rPr>
          <w:rStyle w:val="Strong"/>
        </w:rPr>
        <w:t xml:space="preserve">urrent </w:t>
      </w:r>
      <w:r w:rsidR="007E63C5" w:rsidRPr="00293E99">
        <w:rPr>
          <w:rStyle w:val="Strong"/>
        </w:rPr>
        <w:t xml:space="preserve">or recent </w:t>
      </w:r>
      <w:r w:rsidR="000D74BF" w:rsidRPr="00293E99">
        <w:rPr>
          <w:rStyle w:val="Strong"/>
        </w:rPr>
        <w:t>supervisors:</w:t>
      </w:r>
      <w:r w:rsidR="000D74BF" w:rsidRPr="00293E99">
        <w:rPr>
          <w:rFonts w:cs="Arial"/>
          <w:color w:val="auto"/>
          <w:szCs w:val="24"/>
        </w:rPr>
        <w:t xml:space="preserve"> People may be uncomfortable asking a current supervisor to serve as their referee</w:t>
      </w:r>
      <w:r w:rsidR="001352F6" w:rsidRPr="00293E99">
        <w:rPr>
          <w:rFonts w:cs="Arial"/>
          <w:color w:val="auto"/>
          <w:szCs w:val="24"/>
        </w:rPr>
        <w:t xml:space="preserve"> if they believe it may negatively impact their current employment.</w:t>
      </w:r>
      <w:r w:rsidR="007E63C5" w:rsidRPr="00293E99">
        <w:rPr>
          <w:rFonts w:cs="Arial"/>
          <w:color w:val="auto"/>
          <w:szCs w:val="24"/>
        </w:rPr>
        <w:t xml:space="preserve"> People may also be unable to ask a recent supervisor if they were on </w:t>
      </w:r>
      <w:r w:rsidR="00946C2A">
        <w:rPr>
          <w:rFonts w:cs="Arial"/>
          <w:color w:val="auto"/>
          <w:szCs w:val="24"/>
        </w:rPr>
        <w:t>a prolonged leave (</w:t>
      </w:r>
      <w:r w:rsidR="007E63C5" w:rsidRPr="00293E99">
        <w:rPr>
          <w:rFonts w:cs="Arial"/>
          <w:color w:val="auto"/>
          <w:szCs w:val="24"/>
        </w:rPr>
        <w:t>m</w:t>
      </w:r>
      <w:r w:rsidR="00946C2A">
        <w:rPr>
          <w:rFonts w:cs="Arial"/>
          <w:color w:val="auto"/>
          <w:szCs w:val="24"/>
        </w:rPr>
        <w:t>edical, family or other reasons)</w:t>
      </w:r>
      <w:r w:rsidR="007E63C5" w:rsidRPr="00293E99">
        <w:rPr>
          <w:rFonts w:cs="Arial"/>
          <w:color w:val="auto"/>
          <w:szCs w:val="24"/>
        </w:rPr>
        <w:t>.</w:t>
      </w:r>
    </w:p>
    <w:p w14:paraId="0F2ADC2C" w14:textId="6F78B59E" w:rsidR="000D74BF" w:rsidRPr="00293E99" w:rsidRDefault="00A65863" w:rsidP="00293E99">
      <w:pPr>
        <w:pStyle w:val="ListParagraph"/>
        <w:numPr>
          <w:ilvl w:val="0"/>
          <w:numId w:val="25"/>
        </w:numPr>
        <w:tabs>
          <w:tab w:val="left" w:pos="709"/>
        </w:tabs>
        <w:spacing w:after="160"/>
        <w:ind w:left="714" w:hanging="357"/>
        <w:contextualSpacing w:val="0"/>
        <w:rPr>
          <w:rFonts w:cs="Arial"/>
          <w:color w:val="auto"/>
          <w:szCs w:val="24"/>
        </w:rPr>
      </w:pPr>
      <w:r w:rsidRPr="00293E99">
        <w:rPr>
          <w:rStyle w:val="Strong"/>
        </w:rPr>
        <w:t>Disregarding</w:t>
      </w:r>
      <w:r w:rsidR="0011204F" w:rsidRPr="00293E99">
        <w:rPr>
          <w:rStyle w:val="Strong"/>
        </w:rPr>
        <w:t xml:space="preserve"> e</w:t>
      </w:r>
      <w:r w:rsidR="000D74BF" w:rsidRPr="00293E99">
        <w:rPr>
          <w:rStyle w:val="Strong"/>
        </w:rPr>
        <w:t>xperience acquired abroad:</w:t>
      </w:r>
      <w:r w:rsidR="000D74BF" w:rsidRPr="00293E99">
        <w:rPr>
          <w:rFonts w:cs="Arial"/>
          <w:color w:val="auto"/>
          <w:szCs w:val="24"/>
        </w:rPr>
        <w:t xml:space="preserve"> It may be hard to contact and communicate with </w:t>
      </w:r>
      <w:r w:rsidR="0011204F" w:rsidRPr="00293E99">
        <w:rPr>
          <w:rFonts w:cs="Arial"/>
          <w:color w:val="auto"/>
          <w:szCs w:val="24"/>
        </w:rPr>
        <w:t xml:space="preserve">referees </w:t>
      </w:r>
      <w:r w:rsidR="000D74BF" w:rsidRPr="00293E99">
        <w:rPr>
          <w:rFonts w:cs="Arial"/>
          <w:color w:val="auto"/>
          <w:szCs w:val="24"/>
        </w:rPr>
        <w:t>abroad. A referee may not speak fluently in English or French.</w:t>
      </w:r>
      <w:r w:rsidR="0011204F" w:rsidRPr="00293E99">
        <w:rPr>
          <w:rFonts w:cs="Arial"/>
          <w:color w:val="auto"/>
          <w:szCs w:val="24"/>
        </w:rPr>
        <w:t xml:space="preserve"> However, omitting this referee might lead you to miss valuable information about the person being assessed.</w:t>
      </w:r>
    </w:p>
    <w:p w14:paraId="7A4D2A58" w14:textId="12CA4F1A" w:rsidR="000D74BF" w:rsidRPr="00293E99" w:rsidRDefault="000D74BF" w:rsidP="00293E99">
      <w:pPr>
        <w:pStyle w:val="ListParagraph"/>
        <w:numPr>
          <w:ilvl w:val="0"/>
          <w:numId w:val="25"/>
        </w:numPr>
        <w:tabs>
          <w:tab w:val="left" w:pos="709"/>
        </w:tabs>
        <w:spacing w:after="160"/>
        <w:ind w:left="714" w:hanging="357"/>
        <w:contextualSpacing w:val="0"/>
        <w:rPr>
          <w:rFonts w:cs="Arial"/>
          <w:color w:val="auto"/>
          <w:szCs w:val="24"/>
        </w:rPr>
      </w:pPr>
      <w:r w:rsidRPr="00293E99">
        <w:rPr>
          <w:rStyle w:val="Strong"/>
        </w:rPr>
        <w:t xml:space="preserve">References can pose barriers if it is the only method </w:t>
      </w:r>
      <w:r w:rsidR="009F3705" w:rsidRPr="00293E99">
        <w:rPr>
          <w:rStyle w:val="Strong"/>
        </w:rPr>
        <w:t xml:space="preserve">used </w:t>
      </w:r>
      <w:r w:rsidRPr="00293E99">
        <w:rPr>
          <w:rStyle w:val="Strong"/>
        </w:rPr>
        <w:t>to assess a qualification:</w:t>
      </w:r>
      <w:r w:rsidRPr="00293E99">
        <w:rPr>
          <w:rFonts w:cs="Arial"/>
          <w:color w:val="auto"/>
          <w:szCs w:val="24"/>
        </w:rPr>
        <w:t xml:space="preserve"> The reference check can pose many biases and barriers that are not within the control of the candidate or assessment board. The assessment board may not capture an accurate view of a person’s qualification by relying heavily on a reference check.</w:t>
      </w:r>
    </w:p>
    <w:p w14:paraId="7D5E722B" w14:textId="77777777" w:rsidR="000D74BF" w:rsidRPr="00293E99" w:rsidRDefault="000D74BF" w:rsidP="00293E99">
      <w:pPr>
        <w:pStyle w:val="Heading3"/>
      </w:pPr>
      <w:r w:rsidRPr="00293E99">
        <w:t>When administering and scoring the reference check</w:t>
      </w:r>
    </w:p>
    <w:p w14:paraId="2B4ED3BC" w14:textId="7A93D644" w:rsidR="000D74BF" w:rsidRPr="00293E99" w:rsidRDefault="000D74BF" w:rsidP="00293E99">
      <w:pPr>
        <w:pStyle w:val="ListParagraph"/>
        <w:numPr>
          <w:ilvl w:val="0"/>
          <w:numId w:val="26"/>
        </w:numPr>
        <w:tabs>
          <w:tab w:val="left" w:pos="709"/>
        </w:tabs>
        <w:spacing w:after="160"/>
        <w:ind w:left="714" w:hanging="357"/>
        <w:contextualSpacing w:val="0"/>
        <w:rPr>
          <w:rFonts w:cs="Arial"/>
          <w:color w:val="auto"/>
          <w:szCs w:val="24"/>
        </w:rPr>
      </w:pPr>
      <w:r w:rsidRPr="00293E99">
        <w:rPr>
          <w:rStyle w:val="Strong"/>
        </w:rPr>
        <w:t>Referee bias:</w:t>
      </w:r>
      <w:r w:rsidRPr="00293E99">
        <w:rPr>
          <w:rFonts w:cs="Arial"/>
          <w:color w:val="auto"/>
          <w:szCs w:val="24"/>
        </w:rPr>
        <w:t xml:space="preserve"> </w:t>
      </w:r>
      <w:r w:rsidR="000F336A" w:rsidRPr="00293E99">
        <w:rPr>
          <w:rFonts w:cs="Arial"/>
          <w:color w:val="auto"/>
          <w:szCs w:val="24"/>
        </w:rPr>
        <w:t xml:space="preserve">Referees might have their own personal biases and preconceptions of a good employee that can influence </w:t>
      </w:r>
      <w:r w:rsidR="00EC13A1" w:rsidRPr="00293E99">
        <w:rPr>
          <w:rFonts w:cs="Arial"/>
          <w:color w:val="auto"/>
          <w:szCs w:val="24"/>
        </w:rPr>
        <w:t>their evaluation of a person</w:t>
      </w:r>
      <w:r w:rsidR="000F336A" w:rsidRPr="00293E99">
        <w:rPr>
          <w:rFonts w:cs="Arial"/>
          <w:color w:val="auto"/>
          <w:szCs w:val="24"/>
        </w:rPr>
        <w:t>.</w:t>
      </w:r>
      <w:r w:rsidRPr="00293E99">
        <w:rPr>
          <w:rFonts w:cs="Arial"/>
          <w:color w:val="auto"/>
          <w:szCs w:val="24"/>
        </w:rPr>
        <w:t xml:space="preserve"> </w:t>
      </w:r>
      <w:r w:rsidR="00EC13A1" w:rsidRPr="00293E99">
        <w:rPr>
          <w:rFonts w:cs="Arial"/>
          <w:color w:val="auto"/>
          <w:szCs w:val="24"/>
        </w:rPr>
        <w:t>Moreover, a person</w:t>
      </w:r>
      <w:r w:rsidRPr="00293E99">
        <w:rPr>
          <w:rFonts w:cs="Arial"/>
          <w:color w:val="auto"/>
          <w:szCs w:val="24"/>
        </w:rPr>
        <w:t xml:space="preserve"> might have been performing </w:t>
      </w:r>
      <w:r w:rsidR="00EC13A1" w:rsidRPr="00293E99">
        <w:rPr>
          <w:rFonts w:cs="Arial"/>
          <w:color w:val="auto"/>
          <w:szCs w:val="24"/>
        </w:rPr>
        <w:t>below expectation</w:t>
      </w:r>
      <w:r w:rsidRPr="00293E99">
        <w:rPr>
          <w:rFonts w:cs="Arial"/>
          <w:color w:val="auto"/>
          <w:szCs w:val="24"/>
        </w:rPr>
        <w:t xml:space="preserve"> in their past job if </w:t>
      </w:r>
      <w:r w:rsidR="00EC13A1" w:rsidRPr="00293E99">
        <w:rPr>
          <w:rFonts w:cs="Arial"/>
          <w:color w:val="auto"/>
          <w:szCs w:val="24"/>
        </w:rPr>
        <w:t xml:space="preserve">their supervisor failed to provide adequate </w:t>
      </w:r>
      <w:r w:rsidRPr="00293E99">
        <w:rPr>
          <w:rFonts w:cs="Arial"/>
          <w:color w:val="auto"/>
          <w:szCs w:val="24"/>
        </w:rPr>
        <w:t>work accommodations</w:t>
      </w:r>
      <w:r w:rsidR="00EC13A1" w:rsidRPr="00293E99">
        <w:rPr>
          <w:rFonts w:cs="Arial"/>
          <w:color w:val="auto"/>
          <w:szCs w:val="24"/>
        </w:rPr>
        <w:t>.</w:t>
      </w:r>
    </w:p>
    <w:p w14:paraId="0A1D8D5F" w14:textId="19C3BB36" w:rsidR="000D74BF" w:rsidRPr="00293E99" w:rsidRDefault="000D74BF" w:rsidP="00293E99">
      <w:pPr>
        <w:pStyle w:val="ListParagraph"/>
        <w:numPr>
          <w:ilvl w:val="0"/>
          <w:numId w:val="26"/>
        </w:numPr>
        <w:tabs>
          <w:tab w:val="left" w:pos="709"/>
        </w:tabs>
        <w:spacing w:after="160"/>
        <w:ind w:left="714" w:hanging="357"/>
        <w:contextualSpacing w:val="0"/>
        <w:rPr>
          <w:rFonts w:cs="Arial"/>
          <w:color w:val="auto"/>
          <w:szCs w:val="24"/>
        </w:rPr>
      </w:pPr>
      <w:r w:rsidRPr="00293E99">
        <w:rPr>
          <w:rStyle w:val="Strong"/>
        </w:rPr>
        <w:t>Incomplete responses</w:t>
      </w:r>
      <w:r w:rsidR="00F40A2B" w:rsidRPr="00293E99">
        <w:rPr>
          <w:rStyle w:val="Strong"/>
        </w:rPr>
        <w:t xml:space="preserve"> and lack of probing</w:t>
      </w:r>
      <w:r w:rsidRPr="00293E99">
        <w:rPr>
          <w:rStyle w:val="Strong"/>
        </w:rPr>
        <w:t>:</w:t>
      </w:r>
      <w:r w:rsidRPr="00293E99">
        <w:rPr>
          <w:rFonts w:cs="Arial"/>
          <w:color w:val="auto"/>
          <w:szCs w:val="24"/>
        </w:rPr>
        <w:t xml:space="preserve"> Referees </w:t>
      </w:r>
      <w:r w:rsidR="00886FE7" w:rsidRPr="00293E99">
        <w:rPr>
          <w:rFonts w:cs="Arial"/>
          <w:color w:val="auto"/>
          <w:szCs w:val="24"/>
        </w:rPr>
        <w:t>may give incomplete answers if they did not</w:t>
      </w:r>
      <w:r w:rsidRPr="00293E99">
        <w:rPr>
          <w:rFonts w:cs="Arial"/>
          <w:color w:val="auto"/>
          <w:szCs w:val="24"/>
        </w:rPr>
        <w:t xml:space="preserve"> </w:t>
      </w:r>
      <w:r w:rsidR="00886FE7" w:rsidRPr="00293E99">
        <w:rPr>
          <w:rFonts w:cs="Arial"/>
          <w:color w:val="auto"/>
          <w:szCs w:val="24"/>
        </w:rPr>
        <w:t xml:space="preserve">have the opportunity to </w:t>
      </w:r>
      <w:r w:rsidRPr="00293E99">
        <w:rPr>
          <w:rFonts w:cs="Arial"/>
          <w:color w:val="auto"/>
          <w:szCs w:val="24"/>
        </w:rPr>
        <w:t>observe the target behaviours</w:t>
      </w:r>
      <w:r w:rsidR="00886FE7" w:rsidRPr="00293E99">
        <w:rPr>
          <w:rFonts w:cs="Arial"/>
          <w:color w:val="auto"/>
          <w:szCs w:val="24"/>
        </w:rPr>
        <w:t xml:space="preserve">. </w:t>
      </w:r>
      <w:r w:rsidR="00F21456" w:rsidRPr="00293E99">
        <w:rPr>
          <w:rFonts w:cs="Arial"/>
          <w:color w:val="auto"/>
          <w:szCs w:val="24"/>
        </w:rPr>
        <w:t>Referees</w:t>
      </w:r>
      <w:r w:rsidR="00886FE7" w:rsidRPr="00293E99">
        <w:rPr>
          <w:rFonts w:cs="Arial"/>
          <w:color w:val="auto"/>
          <w:szCs w:val="24"/>
        </w:rPr>
        <w:t xml:space="preserve"> may </w:t>
      </w:r>
      <w:r w:rsidR="00912588" w:rsidRPr="00293E99">
        <w:rPr>
          <w:rFonts w:cs="Arial"/>
          <w:color w:val="auto"/>
          <w:szCs w:val="24"/>
        </w:rPr>
        <w:t xml:space="preserve">also </w:t>
      </w:r>
      <w:r w:rsidR="00886FE7" w:rsidRPr="00293E99">
        <w:rPr>
          <w:rFonts w:cs="Arial"/>
          <w:color w:val="auto"/>
          <w:szCs w:val="24"/>
        </w:rPr>
        <w:t>give answers that are too general</w:t>
      </w:r>
      <w:r w:rsidR="00912588" w:rsidRPr="00293E99">
        <w:rPr>
          <w:rFonts w:cs="Arial"/>
          <w:color w:val="auto"/>
          <w:szCs w:val="24"/>
        </w:rPr>
        <w:t xml:space="preserve">, making it </w:t>
      </w:r>
      <w:r w:rsidR="00F40A2B" w:rsidRPr="00293E99">
        <w:rPr>
          <w:rFonts w:cs="Arial"/>
          <w:color w:val="auto"/>
          <w:szCs w:val="24"/>
        </w:rPr>
        <w:t xml:space="preserve">hard </w:t>
      </w:r>
      <w:r w:rsidR="00F21456" w:rsidRPr="00293E99">
        <w:rPr>
          <w:rFonts w:cs="Arial"/>
          <w:color w:val="auto"/>
          <w:szCs w:val="24"/>
        </w:rPr>
        <w:t xml:space="preserve">for the board </w:t>
      </w:r>
      <w:r w:rsidRPr="00293E99">
        <w:rPr>
          <w:rFonts w:cs="Arial"/>
          <w:color w:val="auto"/>
          <w:szCs w:val="24"/>
        </w:rPr>
        <w:t xml:space="preserve">to </w:t>
      </w:r>
      <w:r w:rsidR="00F21456" w:rsidRPr="00293E99">
        <w:rPr>
          <w:rFonts w:cs="Arial"/>
          <w:color w:val="auto"/>
          <w:szCs w:val="24"/>
        </w:rPr>
        <w:t>assign</w:t>
      </w:r>
      <w:r w:rsidRPr="00293E99">
        <w:rPr>
          <w:rFonts w:cs="Arial"/>
          <w:color w:val="auto"/>
          <w:szCs w:val="24"/>
        </w:rPr>
        <w:t xml:space="preserve"> accurate ratings.</w:t>
      </w:r>
      <w:r w:rsidR="00F21456" w:rsidRPr="00293E99">
        <w:rPr>
          <w:rFonts w:cs="Arial"/>
          <w:color w:val="auto"/>
          <w:szCs w:val="24"/>
        </w:rPr>
        <w:t xml:space="preserve"> This is more of a risk for written responses if there is no follow-up to missing information.</w:t>
      </w:r>
    </w:p>
    <w:p w14:paraId="2AC52039" w14:textId="0954BA1B" w:rsidR="000D74BF" w:rsidRPr="00293E99" w:rsidRDefault="000D74BF" w:rsidP="00293E99">
      <w:pPr>
        <w:pStyle w:val="ListParagraph"/>
        <w:numPr>
          <w:ilvl w:val="0"/>
          <w:numId w:val="26"/>
        </w:numPr>
        <w:tabs>
          <w:tab w:val="left" w:pos="709"/>
        </w:tabs>
        <w:spacing w:after="160"/>
        <w:ind w:left="714" w:hanging="357"/>
        <w:contextualSpacing w:val="0"/>
        <w:rPr>
          <w:rFonts w:cs="Arial"/>
          <w:color w:val="auto"/>
          <w:szCs w:val="24"/>
        </w:rPr>
      </w:pPr>
      <w:r w:rsidRPr="00293E99">
        <w:rPr>
          <w:rStyle w:val="Strong"/>
        </w:rPr>
        <w:t>Unclear process</w:t>
      </w:r>
      <w:r w:rsidR="007E63C5" w:rsidRPr="00293E99">
        <w:rPr>
          <w:rStyle w:val="Strong"/>
        </w:rPr>
        <w:t xml:space="preserve"> or expectations</w:t>
      </w:r>
      <w:r w:rsidRPr="00293E99">
        <w:rPr>
          <w:rStyle w:val="Strong"/>
        </w:rPr>
        <w:t>:</w:t>
      </w:r>
      <w:r w:rsidRPr="00293E99">
        <w:rPr>
          <w:rFonts w:cs="Arial"/>
          <w:color w:val="auto"/>
          <w:szCs w:val="24"/>
        </w:rPr>
        <w:t xml:space="preserve"> The reference process can be different in the public and private sectors. This can disadvantage external candidates if they are not explicitly told what </w:t>
      </w:r>
      <w:r w:rsidR="007E63C5" w:rsidRPr="00293E99">
        <w:rPr>
          <w:rFonts w:cs="Arial"/>
          <w:color w:val="auto"/>
          <w:szCs w:val="24"/>
        </w:rPr>
        <w:t xml:space="preserve">is </w:t>
      </w:r>
      <w:r w:rsidRPr="00293E99">
        <w:rPr>
          <w:rFonts w:cs="Arial"/>
          <w:color w:val="auto"/>
          <w:szCs w:val="24"/>
        </w:rPr>
        <w:t>expect</w:t>
      </w:r>
      <w:r w:rsidR="007E63C5" w:rsidRPr="00293E99">
        <w:rPr>
          <w:rFonts w:cs="Arial"/>
          <w:color w:val="auto"/>
          <w:szCs w:val="24"/>
        </w:rPr>
        <w:t>ed</w:t>
      </w:r>
      <w:r w:rsidRPr="00293E99">
        <w:rPr>
          <w:rFonts w:cs="Arial"/>
          <w:color w:val="auto"/>
          <w:szCs w:val="24"/>
        </w:rPr>
        <w:t xml:space="preserve"> and how to select and prepare referees.</w:t>
      </w:r>
      <w:r w:rsidR="003311E5" w:rsidRPr="00293E99">
        <w:rPr>
          <w:color w:val="auto"/>
        </w:rPr>
        <w:t xml:space="preserve"> </w:t>
      </w:r>
      <w:r w:rsidR="006A49B7" w:rsidRPr="00293E99">
        <w:rPr>
          <w:rFonts w:cs="Arial"/>
          <w:color w:val="auto"/>
          <w:szCs w:val="24"/>
        </w:rPr>
        <w:t>Referees may not give enough information if expectations are unclear.</w:t>
      </w:r>
    </w:p>
    <w:p w14:paraId="6771F2B6" w14:textId="12429BFF" w:rsidR="000D74BF" w:rsidRPr="00293E99" w:rsidRDefault="000D74BF" w:rsidP="00293E99">
      <w:pPr>
        <w:pStyle w:val="ListParagraph"/>
        <w:numPr>
          <w:ilvl w:val="0"/>
          <w:numId w:val="26"/>
        </w:numPr>
        <w:tabs>
          <w:tab w:val="left" w:pos="709"/>
        </w:tabs>
        <w:spacing w:after="160"/>
        <w:ind w:left="714" w:hanging="357"/>
        <w:contextualSpacing w:val="0"/>
        <w:rPr>
          <w:rFonts w:cs="Arial"/>
          <w:color w:val="auto"/>
          <w:szCs w:val="24"/>
        </w:rPr>
      </w:pPr>
      <w:r w:rsidRPr="00293E99">
        <w:rPr>
          <w:rStyle w:val="Strong"/>
        </w:rPr>
        <w:t>Too much personal discussion:</w:t>
      </w:r>
      <w:r w:rsidRPr="00293E99">
        <w:rPr>
          <w:rFonts w:cs="Arial"/>
          <w:color w:val="auto"/>
          <w:szCs w:val="24"/>
        </w:rPr>
        <w:t xml:space="preserve"> While building some rapport can </w:t>
      </w:r>
      <w:r w:rsidR="000105BB" w:rsidRPr="00293E99">
        <w:rPr>
          <w:rFonts w:cs="Arial"/>
          <w:color w:val="auto"/>
          <w:szCs w:val="24"/>
        </w:rPr>
        <w:t xml:space="preserve">put </w:t>
      </w:r>
      <w:r w:rsidR="00C529AA" w:rsidRPr="00293E99">
        <w:rPr>
          <w:rFonts w:cs="Arial"/>
          <w:color w:val="auto"/>
          <w:szCs w:val="24"/>
        </w:rPr>
        <w:t>people</w:t>
      </w:r>
      <w:r w:rsidR="000105BB" w:rsidRPr="00293E99">
        <w:rPr>
          <w:rFonts w:cs="Arial"/>
          <w:color w:val="auto"/>
          <w:szCs w:val="24"/>
        </w:rPr>
        <w:t xml:space="preserve"> at ease</w:t>
      </w:r>
      <w:r w:rsidRPr="00293E99">
        <w:rPr>
          <w:rFonts w:cs="Arial"/>
          <w:color w:val="auto"/>
          <w:szCs w:val="24"/>
        </w:rPr>
        <w:t>, too much small talk may introduce undesired biases.</w:t>
      </w:r>
      <w:r w:rsidR="000105BB" w:rsidRPr="00293E99">
        <w:rPr>
          <w:rFonts w:cs="Arial"/>
          <w:color w:val="auto"/>
          <w:szCs w:val="24"/>
        </w:rPr>
        <w:t xml:space="preserve"> Board members might form impressions of the candidate via their referees that influence the evaluation.</w:t>
      </w:r>
    </w:p>
    <w:p w14:paraId="19791F50" w14:textId="17C99ED7" w:rsidR="000D74BF" w:rsidRPr="00293E99" w:rsidRDefault="000D74BF" w:rsidP="00293E99">
      <w:pPr>
        <w:pStyle w:val="ListParagraph"/>
        <w:numPr>
          <w:ilvl w:val="0"/>
          <w:numId w:val="26"/>
        </w:numPr>
        <w:spacing w:after="160"/>
        <w:ind w:left="714" w:hanging="357"/>
        <w:contextualSpacing w:val="0"/>
        <w:rPr>
          <w:color w:val="auto"/>
        </w:rPr>
      </w:pPr>
      <w:r w:rsidRPr="00293E99">
        <w:rPr>
          <w:rStyle w:val="Strong"/>
        </w:rPr>
        <w:lastRenderedPageBreak/>
        <w:t>Insufficient note taking:</w:t>
      </w:r>
      <w:r w:rsidRPr="00293E99">
        <w:rPr>
          <w:color w:val="auto"/>
        </w:rPr>
        <w:t xml:space="preserve"> Relying on memory, paraphrasing or summarizing responses is prone to bias. Taking detailed notes of what the person said can reduce rating errors.</w:t>
      </w:r>
    </w:p>
    <w:p w14:paraId="496FA1A3" w14:textId="77777777" w:rsidR="001F326C" w:rsidRPr="007A2E6F" w:rsidRDefault="001F326C" w:rsidP="001F326C">
      <w:pPr>
        <w:pStyle w:val="Heading3"/>
      </w:pPr>
      <w:r w:rsidRPr="007A2E6F">
        <w:t>Other biases or barriers</w:t>
      </w:r>
    </w:p>
    <w:p w14:paraId="5A98CA59" w14:textId="42C5C788" w:rsidR="001F326C" w:rsidRPr="00E3370B" w:rsidRDefault="001F326C" w:rsidP="001F326C">
      <w:pPr>
        <w:pStyle w:val="ListParagraph"/>
        <w:numPr>
          <w:ilvl w:val="0"/>
          <w:numId w:val="27"/>
        </w:numPr>
        <w:tabs>
          <w:tab w:val="left" w:pos="709"/>
        </w:tabs>
        <w:spacing w:before="120" w:after="160" w:line="264" w:lineRule="auto"/>
        <w:ind w:left="714" w:hanging="357"/>
        <w:contextualSpacing w:val="0"/>
        <w:rPr>
          <w:rFonts w:cs="Arial"/>
          <w:color w:val="auto"/>
          <w:szCs w:val="24"/>
        </w:rPr>
      </w:pPr>
      <w:r w:rsidRPr="00E3370B">
        <w:rPr>
          <w:rFonts w:cs="Arial"/>
          <w:color w:val="auto"/>
          <w:szCs w:val="24"/>
        </w:rPr>
        <w:t>If other potential sources of biases or barriers for your assessment method have been identified, consider documenting them</w:t>
      </w:r>
      <w:r w:rsidR="00351EC6">
        <w:rPr>
          <w:rFonts w:cs="Arial"/>
          <w:color w:val="auto"/>
          <w:szCs w:val="24"/>
        </w:rPr>
        <w:t>.</w:t>
      </w:r>
    </w:p>
    <w:p w14:paraId="56B308D1" w14:textId="04DC6F0E" w:rsidR="000D74BF" w:rsidRPr="00293E99" w:rsidRDefault="000D74BF" w:rsidP="00293E99">
      <w:pPr>
        <w:pStyle w:val="Heading2"/>
        <w:rPr>
          <w:sz w:val="24"/>
        </w:rPr>
      </w:pPr>
      <w:r w:rsidRPr="00293E99">
        <w:t>Step</w:t>
      </w:r>
      <w:r w:rsidR="00293E99">
        <w:t> </w:t>
      </w:r>
      <w:r w:rsidRPr="00293E99">
        <w:t>3: Take action to mitigate biases and barriers in reference checks</w:t>
      </w:r>
    </w:p>
    <w:p w14:paraId="2D662214" w14:textId="179D1AEB" w:rsidR="000D74BF" w:rsidRPr="00293E99" w:rsidRDefault="000D74BF" w:rsidP="00293E99">
      <w:pPr>
        <w:rPr>
          <w:b/>
          <w:bCs/>
        </w:rPr>
      </w:pPr>
      <w:r w:rsidRPr="00293E99">
        <w:t>Below is a list of potential actions to help mitigate biases and barriers in reference checks. Note that some strategies may not be feasible or appropriate to apply in all instances. Check all the relevant mitigation strategies put in place.</w:t>
      </w:r>
    </w:p>
    <w:p w14:paraId="42361F2D" w14:textId="77777777" w:rsidR="000D74BF" w:rsidRPr="00293E99" w:rsidRDefault="000D74BF" w:rsidP="00293E99">
      <w:pPr>
        <w:pStyle w:val="Heading3"/>
      </w:pPr>
      <w:r w:rsidRPr="00293E99">
        <w:t>When planning the reference check</w:t>
      </w:r>
    </w:p>
    <w:p w14:paraId="3156C6E2" w14:textId="77777777" w:rsidR="000D74BF" w:rsidRPr="00293E99" w:rsidRDefault="000D74BF" w:rsidP="00293E99">
      <w:pPr>
        <w:pStyle w:val="Heading4"/>
      </w:pPr>
      <w:r w:rsidRPr="00293E99">
        <w:t>Developing reference check content</w:t>
      </w:r>
    </w:p>
    <w:p w14:paraId="5D6C1396" w14:textId="2543C89C" w:rsidR="00AE02B4" w:rsidRPr="00293E99" w:rsidRDefault="007E0B52" w:rsidP="00293E99">
      <w:pPr>
        <w:pStyle w:val="ListParagraph"/>
        <w:keepLines w:val="0"/>
        <w:numPr>
          <w:ilvl w:val="0"/>
          <w:numId w:val="21"/>
        </w:numPr>
        <w:spacing w:before="120" w:after="160"/>
        <w:ind w:left="714" w:hanging="357"/>
        <w:contextualSpacing w:val="0"/>
        <w:rPr>
          <w:rFonts w:cs="Arial"/>
          <w:color w:val="auto"/>
          <w:szCs w:val="24"/>
        </w:rPr>
      </w:pPr>
      <w:r w:rsidRPr="00293E99">
        <w:rPr>
          <w:rFonts w:cs="Arial"/>
          <w:color w:val="auto"/>
          <w:szCs w:val="24"/>
        </w:rPr>
        <w:t>Show</w:t>
      </w:r>
      <w:r w:rsidR="00F62CAC" w:rsidRPr="00293E99">
        <w:rPr>
          <w:rFonts w:cs="Arial"/>
          <w:color w:val="auto"/>
          <w:szCs w:val="24"/>
        </w:rPr>
        <w:t xml:space="preserve"> flexibility</w:t>
      </w:r>
      <w:r w:rsidR="00BE0FDA" w:rsidRPr="00293E99">
        <w:rPr>
          <w:rFonts w:cs="Arial"/>
          <w:color w:val="auto"/>
          <w:szCs w:val="24"/>
        </w:rPr>
        <w:t xml:space="preserve"> </w:t>
      </w:r>
      <w:r w:rsidR="00DB2AAA" w:rsidRPr="00293E99">
        <w:rPr>
          <w:rFonts w:cs="Arial"/>
          <w:color w:val="auto"/>
          <w:szCs w:val="24"/>
        </w:rPr>
        <w:t xml:space="preserve">by being open </w:t>
      </w:r>
      <w:r w:rsidR="00BE0FDA" w:rsidRPr="00293E99">
        <w:rPr>
          <w:rFonts w:cs="Arial"/>
          <w:color w:val="auto"/>
          <w:szCs w:val="24"/>
        </w:rPr>
        <w:t xml:space="preserve">to </w:t>
      </w:r>
      <w:r w:rsidR="000E1B0C" w:rsidRPr="00293E99">
        <w:rPr>
          <w:rFonts w:cs="Arial"/>
          <w:color w:val="auto"/>
          <w:szCs w:val="24"/>
        </w:rPr>
        <w:t>various</w:t>
      </w:r>
      <w:r w:rsidR="00BE0FDA" w:rsidRPr="00293E99">
        <w:rPr>
          <w:rFonts w:cs="Arial"/>
          <w:color w:val="auto"/>
          <w:szCs w:val="24"/>
        </w:rPr>
        <w:t xml:space="preserve"> </w:t>
      </w:r>
      <w:r w:rsidR="000D74BF" w:rsidRPr="00293E99">
        <w:rPr>
          <w:rFonts w:cs="Arial"/>
          <w:color w:val="auto"/>
          <w:szCs w:val="24"/>
        </w:rPr>
        <w:t>referee</w:t>
      </w:r>
      <w:r w:rsidR="00DB2AAA" w:rsidRPr="00293E99">
        <w:rPr>
          <w:rFonts w:cs="Arial"/>
          <w:color w:val="auto"/>
          <w:szCs w:val="24"/>
        </w:rPr>
        <w:t>s</w:t>
      </w:r>
      <w:r w:rsidR="000D74BF" w:rsidRPr="00293E99">
        <w:rPr>
          <w:rFonts w:cs="Arial"/>
          <w:color w:val="auto"/>
          <w:szCs w:val="24"/>
        </w:rPr>
        <w:t xml:space="preserve"> (that is, colleague, employee, client) that can attest to the person’s </w:t>
      </w:r>
      <w:r w:rsidR="000E1B0C" w:rsidRPr="00293E99">
        <w:rPr>
          <w:rFonts w:cs="Arial"/>
          <w:color w:val="auto"/>
          <w:szCs w:val="24"/>
        </w:rPr>
        <w:t>qualification</w:t>
      </w:r>
      <w:r w:rsidR="000D74BF" w:rsidRPr="00293E99">
        <w:rPr>
          <w:rFonts w:cs="Arial"/>
          <w:color w:val="auto"/>
          <w:szCs w:val="24"/>
        </w:rPr>
        <w:t>.</w:t>
      </w:r>
      <w:r w:rsidR="00AE02B4" w:rsidRPr="00293E99">
        <w:rPr>
          <w:rFonts w:cs="Arial"/>
          <w:color w:val="auto"/>
          <w:szCs w:val="24"/>
        </w:rPr>
        <w:t xml:space="preserve"> Consider preparing appropriate questions for different referees</w:t>
      </w:r>
      <w:r w:rsidR="00EA1621" w:rsidRPr="00293E99">
        <w:rPr>
          <w:rFonts w:cs="Arial"/>
          <w:color w:val="auto"/>
          <w:szCs w:val="24"/>
        </w:rPr>
        <w:t xml:space="preserve"> (</w:t>
      </w:r>
      <w:r w:rsidR="00AE02B4" w:rsidRPr="00293E99">
        <w:rPr>
          <w:rFonts w:cs="Arial"/>
          <w:color w:val="auto"/>
          <w:szCs w:val="24"/>
        </w:rPr>
        <w:t>action management</w:t>
      </w:r>
      <w:r w:rsidR="00EA1621" w:rsidRPr="00293E99">
        <w:rPr>
          <w:rFonts w:cs="Arial"/>
          <w:color w:val="auto"/>
          <w:szCs w:val="24"/>
        </w:rPr>
        <w:t xml:space="preserve"> </w:t>
      </w:r>
      <w:r w:rsidR="0002762D">
        <w:rPr>
          <w:rFonts w:cs="Arial"/>
          <w:color w:val="auto"/>
          <w:szCs w:val="24"/>
        </w:rPr>
        <w:t xml:space="preserve">questions </w:t>
      </w:r>
      <w:r w:rsidR="00EA1621" w:rsidRPr="00293E99">
        <w:rPr>
          <w:rFonts w:cs="Arial"/>
          <w:color w:val="auto"/>
          <w:szCs w:val="24"/>
        </w:rPr>
        <w:t xml:space="preserve">for supervisors and </w:t>
      </w:r>
      <w:r w:rsidR="00AE02B4" w:rsidRPr="00293E99">
        <w:rPr>
          <w:rFonts w:cs="Arial"/>
          <w:color w:val="auto"/>
          <w:szCs w:val="24"/>
        </w:rPr>
        <w:t>client</w:t>
      </w:r>
      <w:r w:rsidR="0002762D">
        <w:rPr>
          <w:rFonts w:cs="Arial"/>
          <w:color w:val="auto"/>
          <w:szCs w:val="24"/>
        </w:rPr>
        <w:t xml:space="preserve"> </w:t>
      </w:r>
      <w:r w:rsidR="00F010FE">
        <w:rPr>
          <w:rFonts w:cs="Arial"/>
          <w:color w:val="auto"/>
          <w:szCs w:val="24"/>
        </w:rPr>
        <w:t>orientation</w:t>
      </w:r>
      <w:r w:rsidR="00EA1621" w:rsidRPr="00293E99">
        <w:rPr>
          <w:rFonts w:cs="Arial"/>
          <w:color w:val="auto"/>
          <w:szCs w:val="24"/>
        </w:rPr>
        <w:t xml:space="preserve"> </w:t>
      </w:r>
      <w:r w:rsidR="0002762D">
        <w:rPr>
          <w:rFonts w:cs="Arial"/>
          <w:color w:val="auto"/>
          <w:szCs w:val="24"/>
        </w:rPr>
        <w:t xml:space="preserve">questions </w:t>
      </w:r>
      <w:r w:rsidR="00EA1621" w:rsidRPr="00293E99">
        <w:rPr>
          <w:rFonts w:cs="Arial"/>
          <w:color w:val="auto"/>
          <w:szCs w:val="24"/>
        </w:rPr>
        <w:t>for clients)</w:t>
      </w:r>
    </w:p>
    <w:p w14:paraId="6F1EFD30" w14:textId="0647ECFC" w:rsidR="000D74BF" w:rsidRPr="00293E99" w:rsidRDefault="000D74BF" w:rsidP="00293E99">
      <w:pPr>
        <w:pStyle w:val="ListParagraph"/>
        <w:keepLines w:val="0"/>
        <w:numPr>
          <w:ilvl w:val="0"/>
          <w:numId w:val="21"/>
        </w:numPr>
        <w:spacing w:before="120" w:after="160"/>
        <w:ind w:left="714" w:hanging="357"/>
        <w:contextualSpacing w:val="0"/>
        <w:rPr>
          <w:rFonts w:cs="Arial"/>
          <w:color w:val="auto"/>
          <w:szCs w:val="24"/>
        </w:rPr>
      </w:pPr>
      <w:r w:rsidRPr="00293E99">
        <w:rPr>
          <w:rFonts w:cs="Arial"/>
          <w:color w:val="auto"/>
          <w:szCs w:val="24"/>
        </w:rPr>
        <w:t>Establish a way to contact and validate reference checks for a referee who lives abroad or who does not speak English or French</w:t>
      </w:r>
    </w:p>
    <w:p w14:paraId="12E41C97" w14:textId="011E7102" w:rsidR="000D74BF" w:rsidRPr="00293E99" w:rsidRDefault="000D74BF" w:rsidP="00293E99">
      <w:pPr>
        <w:pStyle w:val="ListParagraph"/>
        <w:keepLines w:val="0"/>
        <w:numPr>
          <w:ilvl w:val="0"/>
          <w:numId w:val="21"/>
        </w:numPr>
        <w:spacing w:before="120" w:after="160"/>
        <w:ind w:left="714" w:hanging="357"/>
        <w:contextualSpacing w:val="0"/>
        <w:rPr>
          <w:rFonts w:cs="Arial"/>
          <w:color w:val="auto"/>
          <w:szCs w:val="24"/>
        </w:rPr>
      </w:pPr>
      <w:r w:rsidRPr="00293E99">
        <w:rPr>
          <w:rFonts w:cs="Arial"/>
          <w:color w:val="auto"/>
          <w:szCs w:val="24"/>
        </w:rPr>
        <w:t xml:space="preserve">Prepare an alternate method of assessment if a referee is unavailable or </w:t>
      </w:r>
      <w:r w:rsidR="00D35FC6" w:rsidRPr="00293E99">
        <w:rPr>
          <w:rFonts w:cs="Arial"/>
          <w:color w:val="auto"/>
          <w:szCs w:val="24"/>
        </w:rPr>
        <w:t>un</w:t>
      </w:r>
      <w:r w:rsidRPr="00293E99">
        <w:rPr>
          <w:rFonts w:cs="Arial"/>
          <w:color w:val="auto"/>
          <w:szCs w:val="24"/>
        </w:rPr>
        <w:t>reachable</w:t>
      </w:r>
    </w:p>
    <w:p w14:paraId="542993F6" w14:textId="17EEE5C4" w:rsidR="000D74BF" w:rsidRPr="00293E99" w:rsidRDefault="000D74BF" w:rsidP="00293E99">
      <w:pPr>
        <w:pStyle w:val="ListParagraph"/>
        <w:keepLines w:val="0"/>
        <w:numPr>
          <w:ilvl w:val="0"/>
          <w:numId w:val="21"/>
        </w:numPr>
        <w:spacing w:before="120" w:after="160"/>
        <w:ind w:left="714" w:hanging="357"/>
        <w:contextualSpacing w:val="0"/>
        <w:rPr>
          <w:rFonts w:cs="Arial"/>
          <w:color w:val="auto"/>
          <w:szCs w:val="24"/>
        </w:rPr>
      </w:pPr>
      <w:r w:rsidRPr="00293E99">
        <w:rPr>
          <w:rFonts w:cs="Arial"/>
          <w:color w:val="auto"/>
          <w:szCs w:val="24"/>
        </w:rPr>
        <w:t>Use the reference check only to confirm or supplement information gathered from other assessment methods</w:t>
      </w:r>
    </w:p>
    <w:p w14:paraId="06936AAD" w14:textId="36B3F1A9" w:rsidR="00BE0FDA" w:rsidRPr="00293E99" w:rsidRDefault="000D74BF" w:rsidP="00293E99">
      <w:pPr>
        <w:pStyle w:val="ListParagraph"/>
        <w:keepLines w:val="0"/>
        <w:numPr>
          <w:ilvl w:val="0"/>
          <w:numId w:val="21"/>
        </w:numPr>
        <w:spacing w:before="120" w:after="160"/>
        <w:ind w:left="714" w:hanging="357"/>
        <w:contextualSpacing w:val="0"/>
        <w:rPr>
          <w:rFonts w:cs="Arial"/>
          <w:color w:val="auto"/>
          <w:szCs w:val="24"/>
        </w:rPr>
      </w:pPr>
      <w:r w:rsidRPr="00293E99">
        <w:rPr>
          <w:rFonts w:cs="Arial"/>
          <w:color w:val="auto"/>
          <w:szCs w:val="24"/>
        </w:rPr>
        <w:t xml:space="preserve">Prepare a </w:t>
      </w:r>
      <w:r w:rsidR="00BF31D6">
        <w:rPr>
          <w:rFonts w:cs="Arial"/>
          <w:color w:val="auto"/>
          <w:szCs w:val="24"/>
        </w:rPr>
        <w:t xml:space="preserve">rating </w:t>
      </w:r>
      <w:r w:rsidRPr="00293E99">
        <w:rPr>
          <w:rFonts w:cs="Arial"/>
          <w:color w:val="auto"/>
          <w:szCs w:val="24"/>
        </w:rPr>
        <w:t xml:space="preserve">booklet for the assessment board that includes the qualifications, rating criteria, </w:t>
      </w:r>
      <w:r w:rsidR="008E0E01" w:rsidRPr="00293E99">
        <w:rPr>
          <w:rFonts w:cs="Arial"/>
          <w:color w:val="auto"/>
          <w:szCs w:val="24"/>
        </w:rPr>
        <w:t>sample elements</w:t>
      </w:r>
      <w:r w:rsidRPr="00293E99">
        <w:rPr>
          <w:rFonts w:cs="Arial"/>
          <w:color w:val="auto"/>
          <w:szCs w:val="24"/>
        </w:rPr>
        <w:t xml:space="preserve"> of effective </w:t>
      </w:r>
      <w:r w:rsidR="008E0E01" w:rsidRPr="00293E99">
        <w:rPr>
          <w:rFonts w:cs="Arial"/>
          <w:color w:val="auto"/>
          <w:szCs w:val="24"/>
        </w:rPr>
        <w:t>responses</w:t>
      </w:r>
      <w:r w:rsidRPr="00293E99">
        <w:rPr>
          <w:rFonts w:cs="Arial"/>
          <w:color w:val="auto"/>
          <w:szCs w:val="24"/>
        </w:rPr>
        <w:t xml:space="preserve"> and space for taking notes</w:t>
      </w:r>
    </w:p>
    <w:p w14:paraId="52A46FF7" w14:textId="0C5B0D3F" w:rsidR="000D74BF" w:rsidRPr="00293E99" w:rsidRDefault="000D74BF" w:rsidP="00293E99">
      <w:pPr>
        <w:pStyle w:val="Heading4"/>
      </w:pPr>
      <w:r w:rsidRPr="00293E99">
        <w:t xml:space="preserve">Information </w:t>
      </w:r>
      <w:r w:rsidR="005257FF" w:rsidRPr="00293E99">
        <w:t xml:space="preserve">to give to </w:t>
      </w:r>
      <w:r w:rsidRPr="00293E99">
        <w:t>candidates</w:t>
      </w:r>
    </w:p>
    <w:p w14:paraId="09683A64" w14:textId="3E6F6F46" w:rsidR="000D74BF" w:rsidRPr="00293E99" w:rsidRDefault="000D74BF" w:rsidP="00293E99">
      <w:pPr>
        <w:pStyle w:val="ListParagraph"/>
        <w:keepLines w:val="0"/>
        <w:numPr>
          <w:ilvl w:val="0"/>
          <w:numId w:val="19"/>
        </w:numPr>
        <w:spacing w:before="120" w:after="160"/>
        <w:ind w:left="714" w:hanging="357"/>
        <w:contextualSpacing w:val="0"/>
        <w:rPr>
          <w:rFonts w:cs="Arial"/>
          <w:color w:val="auto"/>
          <w:szCs w:val="24"/>
        </w:rPr>
      </w:pPr>
      <w:r w:rsidRPr="00293E99">
        <w:rPr>
          <w:rFonts w:cs="Arial"/>
          <w:color w:val="auto"/>
          <w:szCs w:val="24"/>
        </w:rPr>
        <w:t xml:space="preserve">Provide information about the process in advance and the purpose for conducting a reference check, including the </w:t>
      </w:r>
      <w:r w:rsidR="00914378" w:rsidRPr="00293E99">
        <w:rPr>
          <w:rFonts w:cs="Arial"/>
          <w:color w:val="auto"/>
          <w:szCs w:val="24"/>
        </w:rPr>
        <w:t xml:space="preserve">qualifications </w:t>
      </w:r>
      <w:r w:rsidRPr="00293E99">
        <w:rPr>
          <w:rFonts w:cs="Arial"/>
          <w:color w:val="auto"/>
          <w:szCs w:val="24"/>
        </w:rPr>
        <w:t>that will be assessed</w:t>
      </w:r>
    </w:p>
    <w:p w14:paraId="7E94B1C4" w14:textId="5DE69AC4" w:rsidR="000D74BF" w:rsidRPr="00293E99" w:rsidRDefault="000D74BF" w:rsidP="00293E99">
      <w:pPr>
        <w:pStyle w:val="ListParagraph"/>
        <w:keepLines w:val="0"/>
        <w:numPr>
          <w:ilvl w:val="0"/>
          <w:numId w:val="19"/>
        </w:numPr>
        <w:spacing w:before="120" w:after="160"/>
        <w:ind w:left="714" w:hanging="357"/>
        <w:contextualSpacing w:val="0"/>
        <w:rPr>
          <w:rFonts w:cs="Arial"/>
          <w:szCs w:val="24"/>
        </w:rPr>
      </w:pPr>
      <w:r w:rsidRPr="00293E99">
        <w:rPr>
          <w:rFonts w:cs="Arial"/>
          <w:color w:val="auto"/>
          <w:szCs w:val="24"/>
        </w:rPr>
        <w:t xml:space="preserve">Provide another valid </w:t>
      </w:r>
      <w:r w:rsidR="005E0F90" w:rsidRPr="00293E99">
        <w:rPr>
          <w:rFonts w:cs="Arial"/>
          <w:color w:val="auto"/>
          <w:szCs w:val="24"/>
        </w:rPr>
        <w:t xml:space="preserve">assessment </w:t>
      </w:r>
      <w:r w:rsidRPr="00293E99">
        <w:rPr>
          <w:rFonts w:cs="Arial"/>
          <w:color w:val="auto"/>
          <w:szCs w:val="24"/>
        </w:rPr>
        <w:t xml:space="preserve">option if someone does not want to move forward with a reference check (see possible scenarios in the guide on </w:t>
      </w:r>
      <w:hyperlink r:id="rId9" w:anchor="t2" w:history="1">
        <w:r w:rsidRPr="00293E99">
          <w:rPr>
            <w:rStyle w:val="Hyperlink"/>
          </w:rPr>
          <w:t>Flexibility in Assessment</w:t>
        </w:r>
      </w:hyperlink>
      <w:r w:rsidRPr="00293E99">
        <w:t>)</w:t>
      </w:r>
    </w:p>
    <w:p w14:paraId="2974A92F" w14:textId="0CD54D6A" w:rsidR="000D74BF" w:rsidRPr="00293E99" w:rsidRDefault="000D74BF" w:rsidP="00293E99">
      <w:pPr>
        <w:pStyle w:val="ListParagraph"/>
        <w:keepLines w:val="0"/>
        <w:numPr>
          <w:ilvl w:val="0"/>
          <w:numId w:val="19"/>
        </w:numPr>
        <w:spacing w:before="120" w:after="160"/>
        <w:ind w:left="714" w:hanging="357"/>
        <w:contextualSpacing w:val="0"/>
        <w:rPr>
          <w:rFonts w:cs="Arial"/>
          <w:color w:val="auto"/>
          <w:szCs w:val="24"/>
        </w:rPr>
      </w:pPr>
      <w:r w:rsidRPr="00293E99">
        <w:rPr>
          <w:rFonts w:cs="Arial"/>
          <w:color w:val="auto"/>
          <w:szCs w:val="24"/>
        </w:rPr>
        <w:t>Provide recommendations on how to select referees</w:t>
      </w:r>
    </w:p>
    <w:p w14:paraId="7B8B4903" w14:textId="6E0781CB" w:rsidR="000D74BF" w:rsidRPr="00293E99" w:rsidRDefault="000D74BF" w:rsidP="00293E99">
      <w:pPr>
        <w:pStyle w:val="ListParagraph"/>
        <w:keepLines w:val="0"/>
        <w:numPr>
          <w:ilvl w:val="0"/>
          <w:numId w:val="19"/>
        </w:numPr>
        <w:spacing w:before="120" w:after="160"/>
        <w:ind w:left="714" w:hanging="357"/>
        <w:contextualSpacing w:val="0"/>
        <w:rPr>
          <w:rFonts w:cs="Arial"/>
          <w:color w:val="auto"/>
          <w:szCs w:val="24"/>
        </w:rPr>
      </w:pPr>
      <w:bookmarkStart w:id="2" w:name="_Hlk93313888"/>
      <w:r w:rsidRPr="00293E99">
        <w:rPr>
          <w:rFonts w:cs="Arial"/>
          <w:color w:val="auto"/>
          <w:szCs w:val="24"/>
        </w:rPr>
        <w:t>Ask for multiple referees</w:t>
      </w:r>
    </w:p>
    <w:bookmarkEnd w:id="2"/>
    <w:p w14:paraId="297CE93C" w14:textId="1C17DEA4" w:rsidR="000D74BF" w:rsidRPr="00293E99" w:rsidRDefault="000D74BF" w:rsidP="00293E99">
      <w:pPr>
        <w:pStyle w:val="Heading4"/>
        <w:pageBreakBefore/>
      </w:pPr>
      <w:r w:rsidRPr="00293E99">
        <w:lastRenderedPageBreak/>
        <w:t xml:space="preserve">Information </w:t>
      </w:r>
      <w:r w:rsidR="003A31AE" w:rsidRPr="00293E99">
        <w:t xml:space="preserve">to give to </w:t>
      </w:r>
      <w:r w:rsidRPr="00293E99">
        <w:t>referees</w:t>
      </w:r>
    </w:p>
    <w:p w14:paraId="380C6110" w14:textId="20A36A46" w:rsidR="000D74BF" w:rsidRPr="00293E99" w:rsidRDefault="000D74BF" w:rsidP="00293E99">
      <w:pPr>
        <w:pStyle w:val="ListParagraph"/>
        <w:keepLines w:val="0"/>
        <w:numPr>
          <w:ilvl w:val="0"/>
          <w:numId w:val="18"/>
        </w:numPr>
        <w:spacing w:before="120" w:after="160"/>
        <w:ind w:left="714" w:hanging="357"/>
        <w:contextualSpacing w:val="0"/>
        <w:rPr>
          <w:rFonts w:cs="Arial"/>
          <w:color w:val="auto"/>
          <w:szCs w:val="24"/>
        </w:rPr>
      </w:pPr>
      <w:r w:rsidRPr="00293E99">
        <w:rPr>
          <w:rFonts w:cs="Arial"/>
          <w:color w:val="auto"/>
          <w:szCs w:val="24"/>
        </w:rPr>
        <w:t xml:space="preserve">Provide information about the process in advance, including the format, the time allotted, and </w:t>
      </w:r>
      <w:r w:rsidR="002D123B">
        <w:rPr>
          <w:rFonts w:cs="Arial"/>
          <w:color w:val="auto"/>
          <w:szCs w:val="24"/>
        </w:rPr>
        <w:t>the qualifications</w:t>
      </w:r>
      <w:r w:rsidRPr="00293E99">
        <w:rPr>
          <w:rFonts w:cs="Arial"/>
          <w:color w:val="auto"/>
          <w:szCs w:val="24"/>
        </w:rPr>
        <w:t xml:space="preserve"> being assessed</w:t>
      </w:r>
    </w:p>
    <w:p w14:paraId="4DF47A7A" w14:textId="17EF1021" w:rsidR="000D74BF" w:rsidRPr="00293E99" w:rsidRDefault="000D74BF" w:rsidP="00293E99">
      <w:pPr>
        <w:pStyle w:val="ListParagraph"/>
        <w:keepLines w:val="0"/>
        <w:numPr>
          <w:ilvl w:val="0"/>
          <w:numId w:val="18"/>
        </w:numPr>
        <w:spacing w:before="120" w:after="160"/>
        <w:ind w:left="714" w:hanging="357"/>
        <w:contextualSpacing w:val="0"/>
        <w:rPr>
          <w:rFonts w:cs="Arial"/>
          <w:color w:val="auto"/>
          <w:szCs w:val="24"/>
        </w:rPr>
      </w:pPr>
      <w:r w:rsidRPr="00293E99">
        <w:rPr>
          <w:rFonts w:cs="Arial"/>
          <w:color w:val="auto"/>
          <w:szCs w:val="24"/>
        </w:rPr>
        <w:t>Provide the questions in advance and give referees enough time to prepare their answers</w:t>
      </w:r>
    </w:p>
    <w:p w14:paraId="370B8817" w14:textId="494A8294" w:rsidR="000D74BF" w:rsidRPr="00293E99" w:rsidRDefault="000D74BF" w:rsidP="00293E99">
      <w:pPr>
        <w:pStyle w:val="ListParagraph"/>
        <w:keepLines w:val="0"/>
        <w:numPr>
          <w:ilvl w:val="0"/>
          <w:numId w:val="18"/>
        </w:numPr>
        <w:spacing w:before="120" w:after="160"/>
        <w:ind w:left="714" w:hanging="357"/>
        <w:contextualSpacing w:val="0"/>
        <w:rPr>
          <w:rFonts w:cs="Arial"/>
          <w:color w:val="auto"/>
          <w:szCs w:val="24"/>
        </w:rPr>
      </w:pPr>
      <w:r w:rsidRPr="00293E99">
        <w:rPr>
          <w:rFonts w:cs="Arial"/>
          <w:color w:val="auto"/>
          <w:szCs w:val="24"/>
        </w:rPr>
        <w:t>Offer referees options for them to provide the information (verbally or in writing)</w:t>
      </w:r>
    </w:p>
    <w:p w14:paraId="5070B82A" w14:textId="4A803145" w:rsidR="000D74BF" w:rsidRPr="00293E99" w:rsidRDefault="000D74BF" w:rsidP="00293E99">
      <w:pPr>
        <w:pStyle w:val="ListParagraph"/>
        <w:keepLines w:val="0"/>
        <w:numPr>
          <w:ilvl w:val="0"/>
          <w:numId w:val="18"/>
        </w:numPr>
        <w:spacing w:before="120" w:after="160"/>
        <w:ind w:left="714" w:hanging="357"/>
        <w:contextualSpacing w:val="0"/>
        <w:rPr>
          <w:rFonts w:cs="Arial"/>
          <w:color w:val="auto"/>
          <w:szCs w:val="24"/>
        </w:rPr>
      </w:pPr>
      <w:r w:rsidRPr="00293E99">
        <w:rPr>
          <w:rFonts w:cs="Arial"/>
          <w:color w:val="auto"/>
          <w:szCs w:val="24"/>
        </w:rPr>
        <w:t>Place focus on factual information and observed behaviour rather than generalities or impressions</w:t>
      </w:r>
    </w:p>
    <w:p w14:paraId="0F560CFC" w14:textId="77777777" w:rsidR="000D74BF" w:rsidRPr="00293E99" w:rsidRDefault="000D74BF" w:rsidP="00293E99">
      <w:pPr>
        <w:pStyle w:val="Heading3"/>
      </w:pPr>
      <w:r w:rsidRPr="00293E99">
        <w:t>When administering the reference check</w:t>
      </w:r>
    </w:p>
    <w:p w14:paraId="733CDE56" w14:textId="0ED82E87" w:rsidR="000D74BF" w:rsidRPr="00293E99" w:rsidRDefault="000D74BF" w:rsidP="00293E99">
      <w:pPr>
        <w:pStyle w:val="ListParagraph"/>
        <w:keepLines w:val="0"/>
        <w:numPr>
          <w:ilvl w:val="0"/>
          <w:numId w:val="17"/>
        </w:numPr>
        <w:spacing w:after="160"/>
        <w:ind w:left="714" w:hanging="357"/>
        <w:contextualSpacing w:val="0"/>
        <w:rPr>
          <w:rFonts w:cs="Arial"/>
          <w:color w:val="auto"/>
          <w:szCs w:val="24"/>
        </w:rPr>
      </w:pPr>
      <w:r w:rsidRPr="00293E99">
        <w:rPr>
          <w:rFonts w:cs="Arial"/>
          <w:color w:val="auto"/>
          <w:szCs w:val="24"/>
        </w:rPr>
        <w:t xml:space="preserve">Ask the same questions </w:t>
      </w:r>
      <w:r w:rsidR="000E1B0C" w:rsidRPr="00293E99">
        <w:rPr>
          <w:rFonts w:cs="Arial"/>
          <w:color w:val="auto"/>
          <w:szCs w:val="24"/>
        </w:rPr>
        <w:t xml:space="preserve">for each qualification </w:t>
      </w:r>
      <w:r w:rsidRPr="00293E99">
        <w:rPr>
          <w:rFonts w:cs="Arial"/>
          <w:color w:val="auto"/>
          <w:szCs w:val="24"/>
        </w:rPr>
        <w:t>to referees</w:t>
      </w:r>
    </w:p>
    <w:p w14:paraId="012A6B54" w14:textId="16A65269" w:rsidR="000D74BF" w:rsidRPr="00293E99" w:rsidRDefault="000D74BF" w:rsidP="00293E99">
      <w:pPr>
        <w:pStyle w:val="ListParagraph"/>
        <w:keepLines w:val="0"/>
        <w:numPr>
          <w:ilvl w:val="0"/>
          <w:numId w:val="17"/>
        </w:numPr>
        <w:spacing w:after="160"/>
        <w:ind w:left="714" w:hanging="357"/>
        <w:contextualSpacing w:val="0"/>
        <w:rPr>
          <w:rFonts w:cs="Arial"/>
          <w:color w:val="auto"/>
          <w:szCs w:val="24"/>
        </w:rPr>
      </w:pPr>
      <w:r w:rsidRPr="00293E99">
        <w:rPr>
          <w:rFonts w:cs="Arial"/>
          <w:color w:val="auto"/>
          <w:szCs w:val="24"/>
        </w:rPr>
        <w:t>Take detailed notes of what the referee says rather than paraphrasing</w:t>
      </w:r>
    </w:p>
    <w:p w14:paraId="53642026" w14:textId="05B44F6E" w:rsidR="000D74BF" w:rsidRPr="00293E99" w:rsidRDefault="000D74BF" w:rsidP="00293E99">
      <w:pPr>
        <w:pStyle w:val="ListParagraph"/>
        <w:numPr>
          <w:ilvl w:val="0"/>
          <w:numId w:val="17"/>
        </w:numPr>
        <w:spacing w:after="160"/>
        <w:ind w:left="714" w:hanging="357"/>
        <w:contextualSpacing w:val="0"/>
        <w:rPr>
          <w:rFonts w:cs="Arial"/>
          <w:color w:val="auto"/>
          <w:szCs w:val="24"/>
        </w:rPr>
      </w:pPr>
      <w:r w:rsidRPr="00293E99">
        <w:rPr>
          <w:rFonts w:cs="Arial"/>
          <w:color w:val="auto"/>
          <w:szCs w:val="24"/>
        </w:rPr>
        <w:t>Use follow-up questions to gather complete information (who, what, when, where, why, how). Avoid prompting questions that lead towards a desired answer</w:t>
      </w:r>
    </w:p>
    <w:p w14:paraId="43323935" w14:textId="7157D4CC" w:rsidR="000D74BF" w:rsidRPr="00293E99" w:rsidRDefault="000D74BF" w:rsidP="00293E99">
      <w:pPr>
        <w:pStyle w:val="ListParagraph"/>
        <w:keepLines w:val="0"/>
        <w:numPr>
          <w:ilvl w:val="0"/>
          <w:numId w:val="17"/>
        </w:numPr>
        <w:spacing w:after="160"/>
        <w:ind w:left="714" w:hanging="357"/>
        <w:contextualSpacing w:val="0"/>
        <w:rPr>
          <w:rFonts w:cs="Arial"/>
          <w:color w:val="auto"/>
          <w:szCs w:val="24"/>
        </w:rPr>
      </w:pPr>
      <w:r w:rsidRPr="00293E99">
        <w:rPr>
          <w:rFonts w:cs="Arial"/>
          <w:color w:val="auto"/>
          <w:szCs w:val="24"/>
        </w:rPr>
        <w:t>Do not penalize a candidate if their referee is unavailable or does not follow instructions</w:t>
      </w:r>
    </w:p>
    <w:p w14:paraId="78C97EAB" w14:textId="518B8BE5" w:rsidR="000D74BF" w:rsidRPr="00293E99" w:rsidRDefault="000D74BF" w:rsidP="00293E99">
      <w:pPr>
        <w:pStyle w:val="ListParagraph"/>
        <w:keepLines w:val="0"/>
        <w:numPr>
          <w:ilvl w:val="0"/>
          <w:numId w:val="17"/>
        </w:numPr>
        <w:spacing w:after="160"/>
        <w:ind w:left="714" w:hanging="357"/>
        <w:contextualSpacing w:val="0"/>
        <w:rPr>
          <w:rFonts w:cs="Arial"/>
          <w:color w:val="auto"/>
          <w:szCs w:val="24"/>
        </w:rPr>
      </w:pPr>
      <w:r w:rsidRPr="00293E99">
        <w:rPr>
          <w:rFonts w:cs="Arial"/>
          <w:color w:val="auto"/>
          <w:szCs w:val="24"/>
        </w:rPr>
        <w:t>Ensure you are assessing the candidate rather than the quality of response from their referee</w:t>
      </w:r>
    </w:p>
    <w:p w14:paraId="650D4CD9" w14:textId="540C9BBB" w:rsidR="000D74BF" w:rsidRPr="00293E99" w:rsidRDefault="000D74BF" w:rsidP="00293E99">
      <w:pPr>
        <w:pStyle w:val="ListParagraph"/>
        <w:keepLines w:val="0"/>
        <w:numPr>
          <w:ilvl w:val="0"/>
          <w:numId w:val="17"/>
        </w:numPr>
        <w:spacing w:after="160"/>
        <w:ind w:left="714" w:hanging="357"/>
        <w:contextualSpacing w:val="0"/>
        <w:rPr>
          <w:rFonts w:cs="Arial"/>
          <w:color w:val="auto"/>
          <w:szCs w:val="24"/>
        </w:rPr>
      </w:pPr>
      <w:r w:rsidRPr="00293E99">
        <w:rPr>
          <w:rFonts w:cs="Arial"/>
          <w:color w:val="auto"/>
          <w:szCs w:val="24"/>
        </w:rPr>
        <w:t>Follow-up with referees or ask for an additional referee if information is inconsistent or missing</w:t>
      </w:r>
    </w:p>
    <w:p w14:paraId="4A49FBDF" w14:textId="77777777" w:rsidR="000D74BF" w:rsidRPr="00293E99" w:rsidRDefault="000D74BF" w:rsidP="00293E99">
      <w:pPr>
        <w:pStyle w:val="Heading3"/>
      </w:pPr>
      <w:r w:rsidRPr="00293E99">
        <w:t>When scoring the reference check</w:t>
      </w:r>
    </w:p>
    <w:p w14:paraId="13506817" w14:textId="3FDB22E2" w:rsidR="000D74BF" w:rsidRPr="00293E99" w:rsidRDefault="000D74BF" w:rsidP="00293E99">
      <w:pPr>
        <w:pStyle w:val="ListParagraph"/>
        <w:keepLines w:val="0"/>
        <w:numPr>
          <w:ilvl w:val="0"/>
          <w:numId w:val="16"/>
        </w:numPr>
        <w:spacing w:after="160"/>
        <w:ind w:left="714" w:hanging="357"/>
        <w:contextualSpacing w:val="0"/>
        <w:rPr>
          <w:rFonts w:cs="Arial"/>
          <w:color w:val="auto"/>
          <w:szCs w:val="24"/>
        </w:rPr>
      </w:pPr>
      <w:r w:rsidRPr="00293E99">
        <w:rPr>
          <w:rFonts w:cs="Arial"/>
          <w:color w:val="auto"/>
          <w:szCs w:val="24"/>
        </w:rPr>
        <w:t>Use the detailed notes to support the ratings</w:t>
      </w:r>
    </w:p>
    <w:p w14:paraId="0EB5F82D" w14:textId="54D61F21" w:rsidR="000D74BF" w:rsidRPr="00293E99" w:rsidRDefault="000D74BF" w:rsidP="00293E99">
      <w:pPr>
        <w:pStyle w:val="ListParagraph"/>
        <w:keepLines w:val="0"/>
        <w:numPr>
          <w:ilvl w:val="0"/>
          <w:numId w:val="16"/>
        </w:numPr>
        <w:spacing w:after="160"/>
        <w:ind w:left="714" w:hanging="357"/>
        <w:contextualSpacing w:val="0"/>
        <w:rPr>
          <w:rFonts w:cs="Arial"/>
          <w:color w:val="auto"/>
          <w:szCs w:val="24"/>
        </w:rPr>
      </w:pPr>
      <w:r w:rsidRPr="00293E99">
        <w:rPr>
          <w:rFonts w:cs="Arial"/>
          <w:color w:val="auto"/>
          <w:szCs w:val="24"/>
        </w:rPr>
        <w:t>Do not render a rating if information is insufficient. Label this response as “unable to observe” instead of a pass or fail</w:t>
      </w:r>
    </w:p>
    <w:p w14:paraId="7F1843A6" w14:textId="35750576" w:rsidR="004D3F6C" w:rsidRPr="00293E99" w:rsidRDefault="004D3F6C" w:rsidP="00293E99">
      <w:pPr>
        <w:pStyle w:val="ListParagraph"/>
        <w:keepLines w:val="0"/>
        <w:numPr>
          <w:ilvl w:val="0"/>
          <w:numId w:val="16"/>
        </w:numPr>
        <w:spacing w:after="160"/>
        <w:ind w:left="714" w:hanging="357"/>
        <w:contextualSpacing w:val="0"/>
        <w:rPr>
          <w:rFonts w:cs="Arial"/>
          <w:color w:val="auto"/>
          <w:szCs w:val="24"/>
        </w:rPr>
      </w:pPr>
      <w:r w:rsidRPr="00293E99">
        <w:rPr>
          <w:rFonts w:cs="Arial"/>
          <w:color w:val="auto"/>
          <w:szCs w:val="24"/>
        </w:rPr>
        <w:t>Consider information gathered from other tools when combined with other methods</w:t>
      </w:r>
      <w:r w:rsidR="007C1783" w:rsidRPr="00293E99">
        <w:rPr>
          <w:rFonts w:cs="Arial"/>
          <w:color w:val="auto"/>
          <w:szCs w:val="24"/>
        </w:rPr>
        <w:t xml:space="preserve"> (for example, interview)</w:t>
      </w:r>
    </w:p>
    <w:p w14:paraId="13EA7850" w14:textId="655F5CDA" w:rsidR="0012731C" w:rsidRPr="00293E99" w:rsidRDefault="0012731C" w:rsidP="00293E99">
      <w:pPr>
        <w:pStyle w:val="ListParagraph"/>
        <w:keepLines w:val="0"/>
        <w:numPr>
          <w:ilvl w:val="0"/>
          <w:numId w:val="16"/>
        </w:numPr>
        <w:spacing w:after="160"/>
        <w:ind w:left="714" w:hanging="357"/>
        <w:contextualSpacing w:val="0"/>
        <w:rPr>
          <w:rFonts w:cs="Arial"/>
          <w:color w:val="auto"/>
          <w:szCs w:val="24"/>
        </w:rPr>
      </w:pPr>
      <w:r w:rsidRPr="00293E99">
        <w:rPr>
          <w:rFonts w:cs="Arial"/>
          <w:color w:val="auto"/>
          <w:szCs w:val="24"/>
        </w:rPr>
        <w:t>Take note of all evidence in support of ratings or concerns raised during the reference check</w:t>
      </w:r>
    </w:p>
    <w:p w14:paraId="08E1B753" w14:textId="77777777" w:rsidR="00F906B6" w:rsidRPr="007A2E6F" w:rsidRDefault="00F906B6" w:rsidP="00F906B6">
      <w:pPr>
        <w:pStyle w:val="Heading3"/>
      </w:pPr>
      <w:r w:rsidRPr="007A2E6F">
        <w:t>Other actions</w:t>
      </w:r>
    </w:p>
    <w:p w14:paraId="56428EAB" w14:textId="1F35B91D" w:rsidR="00F906B6" w:rsidRPr="007A2E6F" w:rsidRDefault="00F906B6" w:rsidP="00F906B6">
      <w:pPr>
        <w:pStyle w:val="ListParagraph"/>
        <w:numPr>
          <w:ilvl w:val="0"/>
          <w:numId w:val="11"/>
        </w:numPr>
        <w:spacing w:after="160"/>
        <w:ind w:left="714" w:hanging="357"/>
        <w:contextualSpacing w:val="0"/>
        <w:rPr>
          <w:rFonts w:cs="Arial"/>
          <w:color w:val="auto"/>
          <w:szCs w:val="24"/>
        </w:rPr>
      </w:pPr>
      <w:r w:rsidRPr="007A2E6F">
        <w:rPr>
          <w:rFonts w:cs="Arial"/>
          <w:color w:val="auto"/>
          <w:szCs w:val="24"/>
        </w:rPr>
        <w:t>The list of mitigation strategies above is not exhaustive. If you have taken any other actions to mitigate biases or barriers in your assessment method, consider documenting them</w:t>
      </w:r>
      <w:r w:rsidR="00681D53">
        <w:rPr>
          <w:rFonts w:cs="Arial"/>
          <w:color w:val="auto"/>
          <w:szCs w:val="24"/>
        </w:rPr>
        <w:t>.</w:t>
      </w:r>
    </w:p>
    <w:p w14:paraId="1295EEAA" w14:textId="40402169" w:rsidR="00642C42" w:rsidRPr="00293E99" w:rsidRDefault="001D3803" w:rsidP="001D3803">
      <w:r w:rsidRPr="001D3803">
        <w:lastRenderedPageBreak/>
        <w:t>You have now completed your evaluation and have made reasonable efforts to remove or mitigate biases and barriers. Keep in mind that you want to conduct assessments of candidates as planned to reduce the risk of unforeseen biases or barriers. Consider putting in place strategies to deal with any testing issues, test incidents or unforeseen biases and barriers. You can also gather feedback after the assessments (from candidates, board members, etc.) to learn and share about how to conduct fair assessments.</w:t>
      </w:r>
    </w:p>
    <w:sectPr w:rsidR="00642C42" w:rsidRPr="00293E99" w:rsidSect="00293E99">
      <w:footerReference w:type="default" r:id="rId10"/>
      <w:headerReference w:type="first" r:id="rId11"/>
      <w:footerReference w:type="first" r:id="rId12"/>
      <w:pgSz w:w="12240" w:h="15840"/>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7A9F" w14:textId="77777777" w:rsidR="00050C09" w:rsidRDefault="00050C09" w:rsidP="00367EAF">
      <w:pPr>
        <w:spacing w:after="0" w:line="240" w:lineRule="auto"/>
      </w:pPr>
      <w:r>
        <w:separator/>
      </w:r>
    </w:p>
  </w:endnote>
  <w:endnote w:type="continuationSeparator" w:id="0">
    <w:p w14:paraId="13B44110" w14:textId="77777777" w:rsidR="00050C09" w:rsidRDefault="00050C09" w:rsidP="0036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2005389"/>
      <w:docPartObj>
        <w:docPartGallery w:val="Page Numbers (Bottom of Page)"/>
        <w:docPartUnique/>
      </w:docPartObj>
    </w:sdtPr>
    <w:sdtEndPr>
      <w:rPr>
        <w:noProof/>
      </w:rPr>
    </w:sdtEndPr>
    <w:sdtContent>
      <w:p w14:paraId="1A6AF4A9" w14:textId="1750EB3F" w:rsidR="0002479A" w:rsidRDefault="0002479A" w:rsidP="00293E99">
        <w:pPr>
          <w:pStyle w:val="Footer"/>
          <w:jc w:val="right"/>
        </w:pPr>
        <w:r w:rsidRPr="00A11768">
          <w:rPr>
            <w:rFonts w:ascii="Segoe UI Semibold" w:hAnsi="Segoe UI Semibold" w:cs="Segoe UI Semibold"/>
          </w:rPr>
          <w:fldChar w:fldCharType="begin"/>
        </w:r>
        <w:r w:rsidRPr="00A11768">
          <w:rPr>
            <w:rFonts w:ascii="Segoe UI Semibold" w:hAnsi="Segoe UI Semibold" w:cs="Segoe UI Semibold"/>
          </w:rPr>
          <w:instrText xml:space="preserve"> PAGE   \* MERGEFORMAT </w:instrText>
        </w:r>
        <w:r w:rsidRPr="00A11768">
          <w:rPr>
            <w:rFonts w:ascii="Segoe UI Semibold" w:hAnsi="Segoe UI Semibold" w:cs="Segoe UI Semibold"/>
          </w:rPr>
          <w:fldChar w:fldCharType="separate"/>
        </w:r>
        <w:r w:rsidRPr="00A11768">
          <w:rPr>
            <w:rFonts w:ascii="Segoe UI Semibold" w:hAnsi="Segoe UI Semibold" w:cs="Segoe UI Semibold"/>
            <w:noProof/>
          </w:rPr>
          <w:t>2</w:t>
        </w:r>
        <w:r w:rsidRPr="00A11768">
          <w:rPr>
            <w:rFonts w:ascii="Segoe UI Semibold" w:hAnsi="Segoe UI Semibold" w:cs="Segoe UI Semibol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300A" w14:textId="77777777" w:rsidR="0002479A" w:rsidRDefault="0002479A">
    <w:pPr>
      <w:pStyle w:val="Footer"/>
    </w:pPr>
    <w:r>
      <w:rPr>
        <w:noProof/>
        <w:lang w:eastAsia="en-CA"/>
      </w:rPr>
      <w:drawing>
        <wp:anchor distT="0" distB="0" distL="114300" distR="114300" simplePos="0" relativeHeight="251661312" behindDoc="0" locked="0" layoutInCell="1" allowOverlap="1" wp14:anchorId="3947307A" wp14:editId="7B1B8BDD">
          <wp:simplePos x="0" y="0"/>
          <wp:positionH relativeFrom="page">
            <wp:posOffset>-24130</wp:posOffset>
          </wp:positionH>
          <wp:positionV relativeFrom="page">
            <wp:posOffset>9085418</wp:posOffset>
          </wp:positionV>
          <wp:extent cx="7829550" cy="971550"/>
          <wp:effectExtent l="0" t="0" r="0" b="0"/>
          <wp:wrapNone/>
          <wp:docPr id="169" name="Picture 169"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Canada Wordmark"/>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1C9A" w14:textId="77777777" w:rsidR="00050C09" w:rsidRDefault="00050C09" w:rsidP="00367EAF">
      <w:pPr>
        <w:spacing w:after="0" w:line="240" w:lineRule="auto"/>
      </w:pPr>
      <w:r>
        <w:separator/>
      </w:r>
    </w:p>
  </w:footnote>
  <w:footnote w:type="continuationSeparator" w:id="0">
    <w:p w14:paraId="33C9A993" w14:textId="77777777" w:rsidR="00050C09" w:rsidRDefault="00050C09" w:rsidP="0036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3ACD" w14:textId="5CE53ED3" w:rsidR="0002479A" w:rsidRDefault="0002479A" w:rsidP="00A36221">
    <w:pPr>
      <w:pStyle w:val="Header"/>
      <w:ind w:left="709"/>
      <w:jc w:val="right"/>
    </w:pPr>
    <w:r>
      <w:rPr>
        <w:noProof/>
        <w:lang w:eastAsia="en-CA"/>
      </w:rPr>
      <w:drawing>
        <wp:anchor distT="0" distB="0" distL="114300" distR="114300" simplePos="0" relativeHeight="251659264" behindDoc="1" locked="0" layoutInCell="1" allowOverlap="1" wp14:anchorId="167A6CA9" wp14:editId="71A74677">
          <wp:simplePos x="0" y="0"/>
          <wp:positionH relativeFrom="page">
            <wp:align>right</wp:align>
          </wp:positionH>
          <wp:positionV relativeFrom="page">
            <wp:posOffset>23060</wp:posOffset>
          </wp:positionV>
          <wp:extent cx="7811559" cy="1536700"/>
          <wp:effectExtent l="0" t="0" r="0" b="6350"/>
          <wp:wrapNone/>
          <wp:docPr id="168" name="Picture 168"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7811559" cy="1536700"/>
                  </a:xfrm>
                  <a:prstGeom prst="rect">
                    <a:avLst/>
                  </a:prstGeom>
                </pic:spPr>
              </pic:pic>
            </a:graphicData>
          </a:graphic>
          <wp14:sizeRelH relativeFrom="page">
            <wp14:pctWidth>0</wp14:pctWidth>
          </wp14:sizeRelH>
          <wp14:sizeRelV relativeFrom="page">
            <wp14:pctHeight>0</wp14:pctHeight>
          </wp14:sizeRelV>
        </wp:anchor>
      </w:drawing>
    </w:r>
    <w:r w:rsidR="00A36221">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6D2"/>
    <w:multiLevelType w:val="hybridMultilevel"/>
    <w:tmpl w:val="55D2E15E"/>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660E8"/>
    <w:multiLevelType w:val="hybridMultilevel"/>
    <w:tmpl w:val="2D1CFBEE"/>
    <w:lvl w:ilvl="0" w:tplc="64F0D5E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55149"/>
    <w:multiLevelType w:val="hybridMultilevel"/>
    <w:tmpl w:val="41AE2796"/>
    <w:lvl w:ilvl="0" w:tplc="1756A7A4">
      <w:start w:val="1"/>
      <w:numFmt w:val="bullet"/>
      <w:lvlText w:val=""/>
      <w:lvlJc w:val="left"/>
      <w:pPr>
        <w:ind w:left="360" w:hanging="360"/>
      </w:pPr>
      <w:rPr>
        <w:rFonts w:ascii="Wingdings" w:hAnsi="Wingdings" w:hint="default"/>
        <w:b/>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171FA0"/>
    <w:multiLevelType w:val="hybridMultilevel"/>
    <w:tmpl w:val="F3409026"/>
    <w:lvl w:ilvl="0" w:tplc="1756A7A4">
      <w:start w:val="1"/>
      <w:numFmt w:val="bullet"/>
      <w:lvlText w:val=""/>
      <w:lvlJc w:val="left"/>
      <w:pPr>
        <w:ind w:left="360" w:hanging="360"/>
      </w:pPr>
      <w:rPr>
        <w:rFonts w:ascii="Wingdings" w:hAnsi="Wingdings" w:hint="default"/>
        <w:b/>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5D210E"/>
    <w:multiLevelType w:val="hybridMultilevel"/>
    <w:tmpl w:val="A1FCCCFC"/>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42DED"/>
    <w:multiLevelType w:val="hybridMultilevel"/>
    <w:tmpl w:val="0FE069AC"/>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3839F7"/>
    <w:multiLevelType w:val="hybridMultilevel"/>
    <w:tmpl w:val="DF401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B74B1"/>
    <w:multiLevelType w:val="hybridMultilevel"/>
    <w:tmpl w:val="E2209BB0"/>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5C0ED9"/>
    <w:multiLevelType w:val="hybridMultilevel"/>
    <w:tmpl w:val="A7B69B4C"/>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A26B8A"/>
    <w:multiLevelType w:val="hybridMultilevel"/>
    <w:tmpl w:val="05C47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BA54ED"/>
    <w:multiLevelType w:val="hybridMultilevel"/>
    <w:tmpl w:val="B1548874"/>
    <w:lvl w:ilvl="0" w:tplc="1756A7A4">
      <w:start w:val="1"/>
      <w:numFmt w:val="bullet"/>
      <w:lvlText w:val=""/>
      <w:lvlJc w:val="left"/>
      <w:pPr>
        <w:ind w:left="360" w:hanging="360"/>
      </w:pPr>
      <w:rPr>
        <w:rFonts w:ascii="Wingdings" w:hAnsi="Wingdings" w:hint="default"/>
        <w:b/>
        <w:color w:val="auto"/>
        <w:sz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A0C3B21"/>
    <w:multiLevelType w:val="hybridMultilevel"/>
    <w:tmpl w:val="5E10E4BA"/>
    <w:lvl w:ilvl="0" w:tplc="1756A7A4">
      <w:start w:val="1"/>
      <w:numFmt w:val="bullet"/>
      <w:lvlText w:val=""/>
      <w:lvlJc w:val="left"/>
      <w:pPr>
        <w:ind w:left="720" w:hanging="360"/>
      </w:pPr>
      <w:rPr>
        <w:rFonts w:ascii="Wingdings" w:hAnsi="Wingdings" w:hint="default"/>
        <w:b/>
        <w:color w:val="auto"/>
        <w:sz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E055A3"/>
    <w:multiLevelType w:val="hybridMultilevel"/>
    <w:tmpl w:val="34C8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A11ADF"/>
    <w:multiLevelType w:val="hybridMultilevel"/>
    <w:tmpl w:val="2CDA1616"/>
    <w:lvl w:ilvl="0" w:tplc="1756A7A4">
      <w:start w:val="1"/>
      <w:numFmt w:val="bullet"/>
      <w:lvlText w:val=""/>
      <w:lvlJc w:val="left"/>
      <w:pPr>
        <w:ind w:left="360" w:hanging="360"/>
      </w:pPr>
      <w:rPr>
        <w:rFonts w:ascii="Wingdings" w:hAnsi="Wingdings" w:hint="default"/>
        <w:b/>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4BF3EF4"/>
    <w:multiLevelType w:val="hybridMultilevel"/>
    <w:tmpl w:val="903AA406"/>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1374B3"/>
    <w:multiLevelType w:val="hybridMultilevel"/>
    <w:tmpl w:val="AE441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486B4C"/>
    <w:multiLevelType w:val="hybridMultilevel"/>
    <w:tmpl w:val="4B4E8512"/>
    <w:lvl w:ilvl="0" w:tplc="10090001">
      <w:start w:val="1"/>
      <w:numFmt w:val="bullet"/>
      <w:lvlText w:val=""/>
      <w:lvlJc w:val="left"/>
      <w:pPr>
        <w:ind w:left="720" w:hanging="360"/>
      </w:pPr>
      <w:rPr>
        <w:rFonts w:ascii="Symbol" w:hAnsi="Symbol"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D60B22"/>
    <w:multiLevelType w:val="hybridMultilevel"/>
    <w:tmpl w:val="A9A00A8A"/>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347BA1"/>
    <w:multiLevelType w:val="hybridMultilevel"/>
    <w:tmpl w:val="4BDC915A"/>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AE45C1"/>
    <w:multiLevelType w:val="hybridMultilevel"/>
    <w:tmpl w:val="8F6E0804"/>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3C1295"/>
    <w:multiLevelType w:val="hybridMultilevel"/>
    <w:tmpl w:val="3EBC41FE"/>
    <w:lvl w:ilvl="0" w:tplc="1756A7A4">
      <w:start w:val="1"/>
      <w:numFmt w:val="bullet"/>
      <w:lvlText w:val=""/>
      <w:lvlJc w:val="left"/>
      <w:pPr>
        <w:ind w:left="720" w:hanging="360"/>
      </w:pPr>
      <w:rPr>
        <w:rFonts w:ascii="Wingdings" w:hAnsi="Wingdings" w:hint="default"/>
        <w:b/>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8651F6"/>
    <w:multiLevelType w:val="hybridMultilevel"/>
    <w:tmpl w:val="137250C2"/>
    <w:lvl w:ilvl="0" w:tplc="1756A7A4">
      <w:start w:val="1"/>
      <w:numFmt w:val="bullet"/>
      <w:lvlText w:val=""/>
      <w:lvlJc w:val="left"/>
      <w:pPr>
        <w:ind w:left="360" w:hanging="360"/>
      </w:pPr>
      <w:rPr>
        <w:rFonts w:ascii="Wingdings" w:hAnsi="Wingdings" w:hint="default"/>
        <w:b/>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CBC19EA"/>
    <w:multiLevelType w:val="hybridMultilevel"/>
    <w:tmpl w:val="D0782138"/>
    <w:lvl w:ilvl="0" w:tplc="1756A7A4">
      <w:start w:val="1"/>
      <w:numFmt w:val="bullet"/>
      <w:lvlText w:val=""/>
      <w:lvlJc w:val="left"/>
      <w:pPr>
        <w:ind w:left="360" w:hanging="360"/>
      </w:pPr>
      <w:rPr>
        <w:rFonts w:ascii="Wingdings" w:hAnsi="Wingdings" w:hint="default"/>
        <w:b/>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5"/>
  </w:num>
  <w:num w:numId="4">
    <w:abstractNumId w:val="6"/>
  </w:num>
  <w:num w:numId="5">
    <w:abstractNumId w:val="18"/>
  </w:num>
  <w:num w:numId="6">
    <w:abstractNumId w:val="12"/>
  </w:num>
  <w:num w:numId="7">
    <w:abstractNumId w:val="15"/>
  </w:num>
  <w:num w:numId="8">
    <w:abstractNumId w:val="3"/>
  </w:num>
  <w:num w:numId="9">
    <w:abstractNumId w:val="26"/>
  </w:num>
  <w:num w:numId="10">
    <w:abstractNumId w:val="25"/>
  </w:num>
  <w:num w:numId="11">
    <w:abstractNumId w:val="0"/>
  </w:num>
  <w:num w:numId="12">
    <w:abstractNumId w:val="9"/>
  </w:num>
  <w:num w:numId="13">
    <w:abstractNumId w:val="17"/>
  </w:num>
  <w:num w:numId="14">
    <w:abstractNumId w:val="1"/>
  </w:num>
  <w:num w:numId="15">
    <w:abstractNumId w:val="2"/>
  </w:num>
  <w:num w:numId="16">
    <w:abstractNumId w:val="24"/>
  </w:num>
  <w:num w:numId="17">
    <w:abstractNumId w:val="10"/>
  </w:num>
  <w:num w:numId="18">
    <w:abstractNumId w:val="16"/>
  </w:num>
  <w:num w:numId="19">
    <w:abstractNumId w:val="20"/>
  </w:num>
  <w:num w:numId="20">
    <w:abstractNumId w:val="19"/>
  </w:num>
  <w:num w:numId="21">
    <w:abstractNumId w:val="13"/>
  </w:num>
  <w:num w:numId="22">
    <w:abstractNumId w:val="14"/>
  </w:num>
  <w:num w:numId="23">
    <w:abstractNumId w:val="8"/>
  </w:num>
  <w:num w:numId="24">
    <w:abstractNumId w:val="11"/>
  </w:num>
  <w:num w:numId="25">
    <w:abstractNumId w:val="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5A"/>
    <w:rsid w:val="00005D88"/>
    <w:rsid w:val="00005DC3"/>
    <w:rsid w:val="000105BB"/>
    <w:rsid w:val="0002479A"/>
    <w:rsid w:val="0002488E"/>
    <w:rsid w:val="0002762D"/>
    <w:rsid w:val="00036C38"/>
    <w:rsid w:val="00050C09"/>
    <w:rsid w:val="00093C11"/>
    <w:rsid w:val="000A3367"/>
    <w:rsid w:val="000C2C74"/>
    <w:rsid w:val="000D195C"/>
    <w:rsid w:val="000D74BF"/>
    <w:rsid w:val="000E1B0C"/>
    <w:rsid w:val="000F336A"/>
    <w:rsid w:val="0011204F"/>
    <w:rsid w:val="0012731C"/>
    <w:rsid w:val="001352F6"/>
    <w:rsid w:val="0016381E"/>
    <w:rsid w:val="001B31A1"/>
    <w:rsid w:val="001D3803"/>
    <w:rsid w:val="001D5486"/>
    <w:rsid w:val="001F326C"/>
    <w:rsid w:val="00207714"/>
    <w:rsid w:val="00242D73"/>
    <w:rsid w:val="00293388"/>
    <w:rsid w:val="00293E99"/>
    <w:rsid w:val="002A572B"/>
    <w:rsid w:val="002D123B"/>
    <w:rsid w:val="002D4D19"/>
    <w:rsid w:val="002F2AA6"/>
    <w:rsid w:val="003112EC"/>
    <w:rsid w:val="003311E5"/>
    <w:rsid w:val="00351EC6"/>
    <w:rsid w:val="00367EAF"/>
    <w:rsid w:val="00383968"/>
    <w:rsid w:val="003A0EFA"/>
    <w:rsid w:val="003A31AE"/>
    <w:rsid w:val="00440105"/>
    <w:rsid w:val="0046444B"/>
    <w:rsid w:val="0046705A"/>
    <w:rsid w:val="00480C72"/>
    <w:rsid w:val="004A489F"/>
    <w:rsid w:val="004A5DAB"/>
    <w:rsid w:val="004B11A6"/>
    <w:rsid w:val="004D1C1D"/>
    <w:rsid w:val="004D3F6C"/>
    <w:rsid w:val="005257FF"/>
    <w:rsid w:val="00534FDA"/>
    <w:rsid w:val="0054253E"/>
    <w:rsid w:val="00583B65"/>
    <w:rsid w:val="005D1E57"/>
    <w:rsid w:val="005D5C56"/>
    <w:rsid w:val="005E0F90"/>
    <w:rsid w:val="005E18E1"/>
    <w:rsid w:val="005E4A3E"/>
    <w:rsid w:val="005F42C2"/>
    <w:rsid w:val="006048E3"/>
    <w:rsid w:val="00615314"/>
    <w:rsid w:val="00642C42"/>
    <w:rsid w:val="00651087"/>
    <w:rsid w:val="00664C43"/>
    <w:rsid w:val="0068048F"/>
    <w:rsid w:val="00681D53"/>
    <w:rsid w:val="0068289B"/>
    <w:rsid w:val="006A49B7"/>
    <w:rsid w:val="006B57AE"/>
    <w:rsid w:val="006C548F"/>
    <w:rsid w:val="006D4DB4"/>
    <w:rsid w:val="00736F6D"/>
    <w:rsid w:val="007A320D"/>
    <w:rsid w:val="007B2E68"/>
    <w:rsid w:val="007C1783"/>
    <w:rsid w:val="007E0B52"/>
    <w:rsid w:val="007E63C5"/>
    <w:rsid w:val="007F04FB"/>
    <w:rsid w:val="00815C90"/>
    <w:rsid w:val="00820882"/>
    <w:rsid w:val="00826588"/>
    <w:rsid w:val="00886FE7"/>
    <w:rsid w:val="008B09D9"/>
    <w:rsid w:val="008D0072"/>
    <w:rsid w:val="008E0E01"/>
    <w:rsid w:val="008E3BC5"/>
    <w:rsid w:val="008E615D"/>
    <w:rsid w:val="008F24ED"/>
    <w:rsid w:val="008F76E3"/>
    <w:rsid w:val="00903C3D"/>
    <w:rsid w:val="00912588"/>
    <w:rsid w:val="009128C3"/>
    <w:rsid w:val="00914378"/>
    <w:rsid w:val="00917007"/>
    <w:rsid w:val="00942725"/>
    <w:rsid w:val="00946C2A"/>
    <w:rsid w:val="00961264"/>
    <w:rsid w:val="00961E07"/>
    <w:rsid w:val="00997A97"/>
    <w:rsid w:val="009B4D18"/>
    <w:rsid w:val="009E1085"/>
    <w:rsid w:val="009F3705"/>
    <w:rsid w:val="009F3B04"/>
    <w:rsid w:val="00A034F0"/>
    <w:rsid w:val="00A11768"/>
    <w:rsid w:val="00A171C4"/>
    <w:rsid w:val="00A36221"/>
    <w:rsid w:val="00A428B0"/>
    <w:rsid w:val="00A57E07"/>
    <w:rsid w:val="00A61D7D"/>
    <w:rsid w:val="00A65863"/>
    <w:rsid w:val="00AA26FC"/>
    <w:rsid w:val="00AD498D"/>
    <w:rsid w:val="00AE02B4"/>
    <w:rsid w:val="00B13AA1"/>
    <w:rsid w:val="00B26A62"/>
    <w:rsid w:val="00B67595"/>
    <w:rsid w:val="00BA4F05"/>
    <w:rsid w:val="00BB016F"/>
    <w:rsid w:val="00BB5695"/>
    <w:rsid w:val="00BC6AC4"/>
    <w:rsid w:val="00BD6328"/>
    <w:rsid w:val="00BE0FDA"/>
    <w:rsid w:val="00BF1253"/>
    <w:rsid w:val="00BF1512"/>
    <w:rsid w:val="00BF31D6"/>
    <w:rsid w:val="00C35216"/>
    <w:rsid w:val="00C501D6"/>
    <w:rsid w:val="00C527AE"/>
    <w:rsid w:val="00C529AA"/>
    <w:rsid w:val="00CD4423"/>
    <w:rsid w:val="00D02396"/>
    <w:rsid w:val="00D35FC6"/>
    <w:rsid w:val="00D734E9"/>
    <w:rsid w:val="00D92774"/>
    <w:rsid w:val="00DA2E5E"/>
    <w:rsid w:val="00DB2AAA"/>
    <w:rsid w:val="00DC2C5D"/>
    <w:rsid w:val="00DD438C"/>
    <w:rsid w:val="00DE14C7"/>
    <w:rsid w:val="00E202CD"/>
    <w:rsid w:val="00E35538"/>
    <w:rsid w:val="00E425F3"/>
    <w:rsid w:val="00E45ECD"/>
    <w:rsid w:val="00E905F9"/>
    <w:rsid w:val="00EA1621"/>
    <w:rsid w:val="00EC13A1"/>
    <w:rsid w:val="00EE0B75"/>
    <w:rsid w:val="00EF4349"/>
    <w:rsid w:val="00F010FE"/>
    <w:rsid w:val="00F21456"/>
    <w:rsid w:val="00F40A2B"/>
    <w:rsid w:val="00F61C65"/>
    <w:rsid w:val="00F62CAC"/>
    <w:rsid w:val="00F906B6"/>
    <w:rsid w:val="00FB73FD"/>
    <w:rsid w:val="00FD6BE4"/>
    <w:rsid w:val="00FE34CB"/>
    <w:rsid w:val="00FE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DED567"/>
  <w15:chartTrackingRefBased/>
  <w15:docId w15:val="{7A25B896-2165-4D42-808A-D0855F1A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49"/>
    <w:pPr>
      <w:keepLines/>
    </w:pPr>
    <w:rPr>
      <w:rFonts w:ascii="Segoe UI" w:hAnsi="Segoe UI"/>
    </w:rPr>
  </w:style>
  <w:style w:type="paragraph" w:styleId="Heading1">
    <w:name w:val="heading 1"/>
    <w:basedOn w:val="Normal"/>
    <w:next w:val="Normal"/>
    <w:link w:val="Heading1Char"/>
    <w:uiPriority w:val="9"/>
    <w:qFormat/>
    <w:rsid w:val="00EF4349"/>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EF4349"/>
    <w:pPr>
      <w:keepNext/>
      <w:spacing w:before="40" w:after="0"/>
      <w:outlineLvl w:val="1"/>
    </w:pPr>
    <w:rPr>
      <w:rFonts w:eastAsiaTheme="majorEastAsia" w:cs="Segoe UI"/>
      <w:b/>
      <w:color w:val="5B315E" w:themeColor="accent2"/>
      <w:sz w:val="32"/>
      <w:szCs w:val="32"/>
    </w:rPr>
  </w:style>
  <w:style w:type="paragraph" w:styleId="Heading3">
    <w:name w:val="heading 3"/>
    <w:basedOn w:val="Normal"/>
    <w:next w:val="Normal"/>
    <w:link w:val="Heading3Char"/>
    <w:uiPriority w:val="9"/>
    <w:unhideWhenUsed/>
    <w:qFormat/>
    <w:rsid w:val="00EF4349"/>
    <w:pPr>
      <w:outlineLvl w:val="2"/>
    </w:pPr>
    <w:rPr>
      <w:rFonts w:cs="Arial"/>
      <w:b/>
      <w:bCs/>
      <w:szCs w:val="24"/>
    </w:rPr>
  </w:style>
  <w:style w:type="paragraph" w:styleId="Heading4">
    <w:name w:val="heading 4"/>
    <w:basedOn w:val="Normal"/>
    <w:next w:val="Normal"/>
    <w:link w:val="Heading4Char"/>
    <w:uiPriority w:val="9"/>
    <w:unhideWhenUsed/>
    <w:qFormat/>
    <w:rsid w:val="00EF4349"/>
    <w:pPr>
      <w:keepLines w:val="0"/>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AF"/>
  </w:style>
  <w:style w:type="paragraph" w:styleId="Footer">
    <w:name w:val="footer"/>
    <w:basedOn w:val="Normal"/>
    <w:link w:val="FooterChar"/>
    <w:uiPriority w:val="99"/>
    <w:unhideWhenUsed/>
    <w:rsid w:val="0036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AF"/>
  </w:style>
  <w:style w:type="character" w:customStyle="1" w:styleId="Heading1Char">
    <w:name w:val="Heading 1 Char"/>
    <w:basedOn w:val="DefaultParagraphFont"/>
    <w:link w:val="Heading1"/>
    <w:uiPriority w:val="9"/>
    <w:rsid w:val="00EF4349"/>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EF4349"/>
    <w:rPr>
      <w:rFonts w:ascii="Segoe UI" w:eastAsiaTheme="majorEastAsia" w:hAnsi="Segoe UI" w:cs="Segoe UI"/>
      <w:b/>
      <w:color w:val="5B315E" w:themeColor="accent2"/>
      <w:sz w:val="32"/>
      <w:szCs w:val="32"/>
    </w:rPr>
  </w:style>
  <w:style w:type="paragraph" w:styleId="ListParagraph">
    <w:name w:val="List Paragraph"/>
    <w:basedOn w:val="Normal"/>
    <w:uiPriority w:val="34"/>
    <w:qFormat/>
    <w:rsid w:val="007B2E68"/>
    <w:pPr>
      <w:spacing w:after="320"/>
      <w:contextualSpacing/>
    </w:pPr>
    <w:rPr>
      <w:color w:val="54575A" w:themeColor="text1"/>
    </w:rPr>
  </w:style>
  <w:style w:type="character" w:styleId="Hyperlink">
    <w:name w:val="Hyperlink"/>
    <w:basedOn w:val="DefaultParagraphFont"/>
    <w:uiPriority w:val="99"/>
    <w:unhideWhenUsed/>
    <w:rsid w:val="007B2E68"/>
    <w:rPr>
      <w:color w:val="5B315E" w:themeColor="accent2"/>
      <w:u w:val="single"/>
      <w:shd w:val="clear" w:color="auto" w:fill="auto"/>
    </w:rPr>
  </w:style>
  <w:style w:type="table" w:styleId="TableGrid">
    <w:name w:val="Table Grid"/>
    <w:basedOn w:val="TableNormal"/>
    <w:uiPriority w:val="39"/>
    <w:rsid w:val="0046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705A"/>
    <w:pPr>
      <w:spacing w:after="173"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EF4349"/>
    <w:rPr>
      <w:rFonts w:ascii="Segoe UI" w:hAnsi="Segoe UI" w:cs="Arial"/>
      <w:b/>
      <w:bCs/>
      <w:szCs w:val="24"/>
    </w:rPr>
  </w:style>
  <w:style w:type="character" w:styleId="CommentReference">
    <w:name w:val="annotation reference"/>
    <w:basedOn w:val="DefaultParagraphFont"/>
    <w:uiPriority w:val="99"/>
    <w:semiHidden/>
    <w:unhideWhenUsed/>
    <w:rsid w:val="00FE34CB"/>
    <w:rPr>
      <w:sz w:val="16"/>
      <w:szCs w:val="16"/>
    </w:rPr>
  </w:style>
  <w:style w:type="paragraph" w:styleId="CommentText">
    <w:name w:val="annotation text"/>
    <w:basedOn w:val="Normal"/>
    <w:link w:val="CommentTextChar"/>
    <w:uiPriority w:val="99"/>
    <w:unhideWhenUsed/>
    <w:rsid w:val="00FE34CB"/>
    <w:pPr>
      <w:spacing w:line="240" w:lineRule="auto"/>
    </w:pPr>
    <w:rPr>
      <w:sz w:val="20"/>
      <w:szCs w:val="20"/>
    </w:rPr>
  </w:style>
  <w:style w:type="character" w:customStyle="1" w:styleId="CommentTextChar">
    <w:name w:val="Comment Text Char"/>
    <w:basedOn w:val="DefaultParagraphFont"/>
    <w:link w:val="CommentText"/>
    <w:uiPriority w:val="99"/>
    <w:rsid w:val="00FE34CB"/>
    <w:rPr>
      <w:sz w:val="20"/>
      <w:szCs w:val="20"/>
      <w:lang w:val="fr-CA"/>
    </w:rPr>
  </w:style>
  <w:style w:type="paragraph" w:styleId="CommentSubject">
    <w:name w:val="annotation subject"/>
    <w:basedOn w:val="CommentText"/>
    <w:next w:val="CommentText"/>
    <w:link w:val="CommentSubjectChar"/>
    <w:uiPriority w:val="99"/>
    <w:semiHidden/>
    <w:unhideWhenUsed/>
    <w:rsid w:val="00FE34CB"/>
    <w:rPr>
      <w:b/>
      <w:bCs/>
    </w:rPr>
  </w:style>
  <w:style w:type="character" w:customStyle="1" w:styleId="CommentSubjectChar">
    <w:name w:val="Comment Subject Char"/>
    <w:basedOn w:val="CommentTextChar"/>
    <w:link w:val="CommentSubject"/>
    <w:uiPriority w:val="99"/>
    <w:semiHidden/>
    <w:rsid w:val="00FE34CB"/>
    <w:rPr>
      <w:b/>
      <w:bCs/>
      <w:sz w:val="20"/>
      <w:szCs w:val="20"/>
      <w:lang w:val="fr-CA"/>
    </w:rPr>
  </w:style>
  <w:style w:type="character" w:styleId="FollowedHyperlink">
    <w:name w:val="FollowedHyperlink"/>
    <w:basedOn w:val="DefaultParagraphFont"/>
    <w:uiPriority w:val="99"/>
    <w:semiHidden/>
    <w:unhideWhenUsed/>
    <w:rsid w:val="000F336A"/>
    <w:rPr>
      <w:color w:val="FF4C95" w:themeColor="followedHyperlink"/>
      <w:u w:val="single"/>
    </w:rPr>
  </w:style>
  <w:style w:type="character" w:styleId="Strong">
    <w:name w:val="Strong"/>
    <w:basedOn w:val="DefaultParagraphFont"/>
    <w:uiPriority w:val="22"/>
    <w:qFormat/>
    <w:rsid w:val="00EF4349"/>
    <w:rPr>
      <w:b/>
      <w:bCs/>
      <w:color w:val="auto"/>
      <w:lang w:val="en-CA"/>
    </w:rPr>
  </w:style>
  <w:style w:type="character" w:customStyle="1" w:styleId="Heading4Char">
    <w:name w:val="Heading 4 Char"/>
    <w:basedOn w:val="DefaultParagraphFont"/>
    <w:link w:val="Heading4"/>
    <w:uiPriority w:val="9"/>
    <w:rsid w:val="00EF4349"/>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service-commission/services/public-service-hiring-guides/structured-reference-check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a.ca/en/public-service-commission/services/appointment-framework/guides-tools-appointment-framework/flexibility-in-assessment.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Corpo-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3830-6E8E-4860-A3F6-AD1611DB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PSC-Letterhead-Corpo-2021.dotx</Template>
  <TotalTime>652</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Tamera</dc:creator>
  <cp:keywords/>
  <dc:description/>
  <cp:lastModifiedBy>Kylee Tamera</cp:lastModifiedBy>
  <cp:revision>155</cp:revision>
  <dcterms:created xsi:type="dcterms:W3CDTF">2022-06-06T19:53:00Z</dcterms:created>
  <dcterms:modified xsi:type="dcterms:W3CDTF">2022-06-29T15:19:00Z</dcterms:modified>
</cp:coreProperties>
</file>